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2"/>
        <w:tblW w:w="21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2170"/>
        <w:gridCol w:w="1149"/>
        <w:gridCol w:w="1065"/>
        <w:gridCol w:w="660"/>
        <w:gridCol w:w="1080"/>
        <w:gridCol w:w="810"/>
        <w:gridCol w:w="2790"/>
        <w:gridCol w:w="855"/>
        <w:gridCol w:w="945"/>
        <w:gridCol w:w="990"/>
        <w:gridCol w:w="990"/>
        <w:gridCol w:w="3360"/>
        <w:gridCol w:w="1080"/>
        <w:gridCol w:w="7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1237" w:type="dxa"/>
            <w:gridSpan w:val="16"/>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仿宋_GB2312" w:hAnsi="宋体" w:eastAsia="仿宋_GB2312" w:cs="仿宋_GB2312"/>
                <w:i w:val="0"/>
                <w:iCs w:val="0"/>
                <w:color w:val="000000"/>
                <w:sz w:val="48"/>
                <w:szCs w:val="48"/>
                <w:u w:val="none"/>
              </w:rPr>
            </w:pPr>
            <w:r>
              <w:rPr>
                <w:rFonts w:hint="eastAsia" w:ascii="仿宋_GB2312" w:hAnsi="宋体" w:eastAsia="仿宋_GB2312" w:cs="仿宋_GB2312"/>
                <w:i w:val="0"/>
                <w:iCs w:val="0"/>
                <w:color w:val="000000"/>
                <w:kern w:val="0"/>
                <w:sz w:val="48"/>
                <w:szCs w:val="48"/>
                <w:u w:val="none"/>
                <w:lang w:val="en-US" w:eastAsia="zh-CN" w:bidi="ar"/>
              </w:rPr>
              <w:t>沙湾区2025年度财政衔接推进乡村振兴补助资金项目计划完成情况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3" w:type="dxa"/>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48"/>
                <w:szCs w:val="48"/>
                <w:u w:val="none"/>
              </w:rPr>
            </w:pPr>
          </w:p>
        </w:tc>
        <w:tc>
          <w:tcPr>
            <w:tcW w:w="2170" w:type="dxa"/>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48"/>
                <w:szCs w:val="48"/>
                <w:u w:val="none"/>
              </w:rPr>
            </w:pPr>
          </w:p>
        </w:tc>
        <w:tc>
          <w:tcPr>
            <w:tcW w:w="1149" w:type="dxa"/>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48"/>
                <w:szCs w:val="48"/>
                <w:u w:val="none"/>
              </w:rPr>
            </w:pPr>
          </w:p>
        </w:tc>
        <w:tc>
          <w:tcPr>
            <w:tcW w:w="1065" w:type="dxa"/>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48"/>
                <w:szCs w:val="48"/>
                <w:u w:val="none"/>
              </w:rPr>
            </w:pPr>
          </w:p>
        </w:tc>
        <w:tc>
          <w:tcPr>
            <w:tcW w:w="660" w:type="dxa"/>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48"/>
                <w:szCs w:val="48"/>
                <w:u w:val="none"/>
              </w:rPr>
            </w:pPr>
          </w:p>
        </w:tc>
        <w:tc>
          <w:tcPr>
            <w:tcW w:w="1080" w:type="dxa"/>
            <w:tcBorders>
              <w:top w:val="nil"/>
              <w:left w:val="nil"/>
              <w:bottom w:val="nil"/>
              <w:right w:val="nil"/>
            </w:tcBorders>
            <w:shd w:val="clear" w:color="auto" w:fill="auto"/>
            <w:vAlign w:val="center"/>
          </w:tcPr>
          <w:p>
            <w:pPr>
              <w:rPr>
                <w:rFonts w:hint="eastAsia" w:ascii="仿宋" w:hAnsi="仿宋" w:eastAsia="仿宋" w:cs="仿宋"/>
                <w:i w:val="0"/>
                <w:iCs w:val="0"/>
                <w:color w:val="000000"/>
                <w:sz w:val="28"/>
                <w:szCs w:val="28"/>
                <w:u w:val="none"/>
              </w:rPr>
            </w:pPr>
          </w:p>
        </w:tc>
        <w:tc>
          <w:tcPr>
            <w:tcW w:w="3600" w:type="dxa"/>
            <w:gridSpan w:val="2"/>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6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25"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项目类别</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实施地点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建设性质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责任单位</w:t>
            </w:r>
          </w:p>
        </w:tc>
        <w:tc>
          <w:tcPr>
            <w:tcW w:w="10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年初项目计划</w:t>
            </w:r>
          </w:p>
        </w:tc>
        <w:tc>
          <w:tcPr>
            <w:tcW w:w="3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年末项目完成情况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建设周期</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  来源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   规模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筹资   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   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绩效目标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项目进度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联农带农机制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福禄镇铜街子村泰国红柚产业园区建设项目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流转60亩林地，整理、填土，种植3600株泰国红柚、施肥、除草等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道路硬化400米，整治荒地60亩，培种植土60亩，种植泰国红柚30亩，种植帝王杏30亩，边坡间种羊奶果500株，灌溉管网PEφ50主管800米，PEφ32支管1200米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沙湾区2026年重要农产品保供（小麦种植）项目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种植小麦总面积1100亩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种植小麦总面积1100亩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沙湾区2025年种养殖业发展补助项目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1920户4840人脱贫户发展小规模种养殖业到户产业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844.53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补助1920户4840名脱贫人口发展小规模种养殖业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乐山市沙湾区2025年省级财政畜牧产业发展项目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新建产蛋鸡舍1栋面积1500㎡，新建育雏育成鸡舍3栋面积5440㎡，新建饲料车间1250㎡，采购筒仓2个，新建除尘间640㎡，购买简仓2个，配套发电机和环保设备等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788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新建产蛋鸡舍1栋面积1500㎡，新建育雏育成鸡舍3栋面积5440㎡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沙湾区2025年稳定畜牧业产能项目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调动养殖户积极性，稳定畜牧业产能，全区生猪出栏10.84万头，确保全区能繁母猪存栏维持在0.61万头左右的产能调控绿色区间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生猪出栏10.84万头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沙湾区2025欠发达国有林场巩固提升项目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沙湾区自然资源局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发展林下冷竹800亩；发展林下药材70亩。硬化宽3米，厚0.18米的产业道路1.8公里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发展林下冷竹800亩；发展林下药材70亩，硬化产业道路1.8公里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福禄镇燕子坎村中药材加工厂第二期设施设备安装项目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新购置直径1.08m滚筒1组（2个）、智能温控系统2套、1x2m镀锌板筛片16张、1.5Kw麦冬打根机2台、清洗池1座、彩钢瓦房104平方米，升级2.2Kw抖筛1台、拖拉机爬行档1项、变压器扩容1项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新购置直径1.08m滚筒2套、智能温控系统2套、1x2m镀锌板筛片16张、1.5Kw麦冬打根机2台、清洗池1座、彩钢瓦房104平方米，升级2.2Kw抖筛1台、拖拉机爬行档1项、变压器扩容1项等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沙湾区农业产品品牌宣传项目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沙湾区委宣传部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制作4条3分钟以内的产品品牌宣传短视频推荐四川电视台采用和四川观察客户端发布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制作4条3分钟以内的产品品牌宣传短视频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进一步提升产业基地的发展，预计每年增加集体经济收入10万元，带动周边农户创收5万元。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踏水镇特色水稻品牌宣传推广项目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特色水稻品牌宣传牌1个，长15米、宽4.7米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特色水稻品牌宣传牌1个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57户农户租金收入350元/亩，共150亩；吸纳农户就业务工180人次，人均增收1000元/年。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乐山市沙湾区2025年太平镇高标准农田改造提升项目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改造提升高标准农田3000亩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改造提升高标准农田3000亩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牛石镇喻坝村赤松茸种植大棚建设项目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建设20亩大棚及灌溉设备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建设20亩大棚及灌溉设备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吸纳脱贫群众务工30人次，0.6万元。带动周边群众发展种植赤松茸。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牛石镇豆地坪村大棚建设项目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修建20亩钢架大棚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28.5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建设20亩大棚及配套设施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吸纳脱贫群众务工30人次，0.6万元。带动周边群众中药材种植。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牛石镇安池村淫羊藿种植大棚建设项目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建设20亩大棚及配套设备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建设20亩大棚及配套设施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吸纳脱贫群众务工30人次，0.6万元。带动周边群众中药材种植。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葫芦镇四峨山村蓄水保灌项目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葫芦镇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1.建设3处梯级蓄水水坝，每个约4000立方米；2.维修整治引水沟渠540m；3.建设提灌站2处及配套设施；4.建设灌溉用水井一口，出水量200立方米每日并配置管道300m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建设3处梯级蓄水水坝，维修整治引水沟渠540m，建设提灌站2处，新建灌溉水井一口，配置管道300米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通过项目的实施，吸纳40名农户参与工程建设，人均收入增加2000元，项目实施后使群众出行、农资和农产品运输更加方便、快捷，带动脱贫群众农业生产发展，增强了村集体组织的凝聚力。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葫芦镇江村蒋杠梯田引水保灌项目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葫芦镇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1.整治自然沟渠长100米，宽1.2米，深0.5米；2.修建引水沟渠长465米，高1米，宽0.5米；3.建设灌溉用水井一口，出水量200立方米每日，4.特色产业品牌宣传4处。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88.5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整治自然沟渠100米，修建引水沟渠465米，新建水井1口，配置特色产业品牌宣传4处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通过项目的实施，吸纳40名农户参与工程建设，人均收入增加2000元，项目实施后使群众出行、农资和农产品运输更加方便、快捷，带动脱贫群众农业生产发展，增强了村集体组织的凝聚力。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牛石镇九龙口村中药材种植基地建设项目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牛石镇九龙口村新建55亩中药材大棚及灌溉设备一套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新建55亩中药材大棚及灌溉设备一套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吸收35人务工，务工人员人均每年年务工收入10000元左右。群众流转土地，每年每亩可增加300元的收入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乐山市沙湾区2025年冷水鱼千亿级优势特色农业产业培育项目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支持企业3家，新增养殖面积11万平方米和鱼子酱及鱼肉加工处理车间17000平方米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新增养殖面积11万平方米和鱼子酱及鱼肉加工处理车间17000平方米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已完成2025年投入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农产品质量安全提升项目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购置一套水产快速检测设备，配套胶体金检测卡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购置一套水产快速检测设备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太平镇罗一村水肥灌溉设施建设项目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在罗一村新建水肥灌溉设施，铺设PE110给水管500米，PE75给水管5350米，PE50给水管820米，1m3成品塑料水箱2个，5m3成品塑料水箱1个，10m3成品塑料水箱1个等设施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铺设PE110给水管500米，PE75给水管5350米，PE50给水管820米，1m</w:t>
            </w:r>
            <w:r>
              <w:rPr>
                <w:rFonts w:hint="eastAsia" w:ascii="宋体" w:hAnsi="宋体" w:eastAsia="宋体" w:cs="宋体"/>
                <w:i w:val="0"/>
                <w:iCs w:val="0"/>
                <w:color w:val="000000"/>
                <w:kern w:val="0"/>
                <w:sz w:val="16"/>
                <w:szCs w:val="16"/>
                <w:u w:val="none"/>
                <w:lang w:val="en-US" w:eastAsia="zh-CN" w:bidi="ar"/>
              </w:rPr>
              <w:t>³</w:t>
            </w:r>
            <w:r>
              <w:rPr>
                <w:rFonts w:hint="eastAsia" w:ascii="仿宋" w:hAnsi="仿宋" w:eastAsia="仿宋" w:cs="仿宋"/>
                <w:i w:val="0"/>
                <w:iCs w:val="0"/>
                <w:color w:val="000000"/>
                <w:kern w:val="0"/>
                <w:sz w:val="16"/>
                <w:szCs w:val="16"/>
                <w:u w:val="none"/>
                <w:lang w:val="en-US" w:eastAsia="zh-CN" w:bidi="ar"/>
              </w:rPr>
              <w:t>成品塑料水箱2个，5m</w:t>
            </w:r>
            <w:r>
              <w:rPr>
                <w:rFonts w:hint="eastAsia" w:ascii="宋体" w:hAnsi="宋体" w:eastAsia="宋体" w:cs="宋体"/>
                <w:i w:val="0"/>
                <w:iCs w:val="0"/>
                <w:color w:val="000000"/>
                <w:kern w:val="0"/>
                <w:sz w:val="16"/>
                <w:szCs w:val="16"/>
                <w:u w:val="none"/>
                <w:lang w:val="en-US" w:eastAsia="zh-CN" w:bidi="ar"/>
              </w:rPr>
              <w:t>³</w:t>
            </w:r>
            <w:r>
              <w:rPr>
                <w:rFonts w:hint="eastAsia" w:ascii="仿宋" w:hAnsi="仿宋" w:eastAsia="仿宋" w:cs="仿宋"/>
                <w:i w:val="0"/>
                <w:iCs w:val="0"/>
                <w:color w:val="000000"/>
                <w:kern w:val="0"/>
                <w:sz w:val="16"/>
                <w:szCs w:val="16"/>
                <w:u w:val="none"/>
                <w:lang w:val="en-US" w:eastAsia="zh-CN" w:bidi="ar"/>
              </w:rPr>
              <w:t>成品塑料水箱1个，10m</w:t>
            </w:r>
            <w:r>
              <w:rPr>
                <w:rFonts w:hint="eastAsia" w:ascii="宋体" w:hAnsi="宋体" w:eastAsia="宋体" w:cs="宋体"/>
                <w:i w:val="0"/>
                <w:iCs w:val="0"/>
                <w:color w:val="000000"/>
                <w:kern w:val="0"/>
                <w:sz w:val="16"/>
                <w:szCs w:val="16"/>
                <w:u w:val="none"/>
                <w:lang w:val="en-US" w:eastAsia="zh-CN" w:bidi="ar"/>
              </w:rPr>
              <w:t>³</w:t>
            </w:r>
            <w:r>
              <w:rPr>
                <w:rFonts w:hint="eastAsia" w:ascii="仿宋" w:hAnsi="仿宋" w:eastAsia="仿宋" w:cs="仿宋"/>
                <w:i w:val="0"/>
                <w:iCs w:val="0"/>
                <w:color w:val="000000"/>
                <w:kern w:val="0"/>
                <w:sz w:val="16"/>
                <w:szCs w:val="16"/>
                <w:u w:val="none"/>
                <w:lang w:val="en-US" w:eastAsia="zh-CN" w:bidi="ar"/>
              </w:rPr>
              <w:t>成品塑料水箱1个等设施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吸引30余人就业，带动10余户村民增收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沙湾区2025年小额信贷贴息项目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对69户小额贷款户进行不高于5%的贴息补助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对69户小额贷款户进行贴息补助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入户路补助标准为500元/立方米按实补助；厕所改造补助标准为不高于3500元/户按实补助；安全饮水标准标准为不高于5000元/户按实补助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沙湾区2025年农业保险保费补贴项目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引导和支持农户参与农业保险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增收产业帮扶机制，解决交通不便弊端，土地无经济效益困境，能有效促进产业发展，农户经济作物运输方便，受益农户14户43人（其中脱贫户4户11人）土地有利用价值，种植发展茶叶、经济作物等来促进人均增收约150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沙湾区2025年农田水利设施保险项目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对三面光浆砌田埂投保10000米，200PC管道投保2000米，50PC管道投保3000米，30㎝*40㎝沟渠投保2000米，100㎝*70㎝沟渠投保3000米，提灌站投保3座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投保三面光浆砌田埂10000米，200PC管道投保2000米，50PC管道投保3000米，30㎝*40㎝沟渠投保2000米，100㎝*70㎝沟渠投保3000米，提灌站投保3座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中药材基地成型后，扩大农业的生产能力，解决当地农户务工达700人次，带动农户增收56000元左右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沙湾区2025年养殖环节病死猪无害处理项目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病死猪无害化处理2416头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1.7367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病死猪无害化处理2416头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生产便道硬化后，将改善近100亩耕地生产条件，极大提高群众发展产业的积极性，计划由村经济合作社带动群众发展特色蔬菜种植，脱贫户预计人均增收1000元。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轸溪镇永和村新建百亩中药材生产基地项目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轸溪镇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佛手柑种植30亩，芍药种植50亩，淫羊藿种植20亩，新建产业道路1公里宽4.5米，新建产业便道0.6公里宽1.2米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种植佛手柑30亩，芍药50亩，淫羊藿20亩，新建产业道路1公里，产业便道0.6公里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产业路硬化后，将极大改善中药材园区生产条件，进一步促进中药材产业规模化发展，促进普通群众及脱贫户持续稳定增收。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踏水镇中桥村、长坪村新建肉牛养殖项目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用于3000平方牛舍、400平方堆料车间、150平方制料车间彩钢棚采购及以及消毒、饮水等配套设备采购，购买草料、精料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修建3000平方牛舍、400平方堆料车间、150平方制料车间彩钢棚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保障群众饮水基本供给和饮水健康安全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福禄镇观房寺村新建黄精种植项目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流转100亩土地种植“老虎姜”，整理土地、架设桩网、采购老虎姜种、施肥管理，新建100亩园区滴灌系系统，新建产业便道长2公里，建150立方灌溉用蓄水池2个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流转种植100亩“老虎姜”，新建100亩园区滴灌系系统，新建产业便道长2公里，建150立方灌溉用蓄水池2个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解决双山村9个组的生活用水问题，受益415户1542人，其中脱贫户46户97人。可彻底解决双山村缺水的难题，推动土地流转，预计可流转土地一千亩，村集体经济每年收益约5万元，可带动本村三百人左右务工，群众人均直接可增收500元左右，间接人均增收200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沙湾区2025年跨区域务工就业交通补助项目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就业项目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沙湾区人社局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计划对1133名脱贫劳动力跨区域务工稳定就业3个月以上的实行一次性交通补助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68.52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计划对1103名脱贫劳动力跨区域稳定务工就业3个月以上的实行一次性交通补助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促进集体经济年增收10万元，带动周边群众种植中药材黄金等50亩。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沙湾区2025年外出务工就业补助项目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就业项目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计划对脱贫劳动力跨区域务工就业3个月以上的实行一次性省外400元/人，区外300元/人（省外290人，区外省内768人）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74.63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提升农村基础设施，优化产业，提升农产品增值能力，增加农民收入，使生态效益、经济效益和社会效益协调发展，吸纳15人务工，增加收入1000元。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沙湾区2025年山洪灾害危险区基层责任人履职补贴项目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就业项目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沙湾区水务局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解决山洪灾害危险区周边脱贫人口4人公益性岗位务工，每人每年补助0.36万元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解决山洪灾害危险区周边脱贫人口4人公益性岗位务工，每人每年补助0.36万元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吸纳群众务工10人次、方便群众农业生产，降低群众种植成本10元/人。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嘉农镇盐溪口村产业道路修复项目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嘉农镇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盐溪口村2组至6组修复产业路约3公里，平均宽度3.5米,铺设18cm的C25混凝土。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盐溪口村 1组修复产业路长约1.5 公里,平均宽度4.5 米,铺设20cm 的C30 混凝土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解决集体经济120余亩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茶园灌溉问题，带动全村1000余人参与务工，群众增收一万余元。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福禄镇沙湾儿村2组烟地坪产业路硬化项目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硬化沙湾儿村2组鹅儿坪到烟地坪产业路，长1750米、宽3.5米、厚0.18米，并清理路面、铺碎石、堡坎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硬化沙湾儿村2组鹅儿坪到烟地坪产业路，长1750米、宽3.5米、厚0.18米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修建园区农产品分拣区500平方，方便农产品的采收既转运。修建烘干设备及配套基础设施可提高集体经济种植的中药材加工及提供周边烘干服务。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铜河街道新都村产业基地基础设施建设项目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铜河街道办事处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沙湾区交运局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1、新建基地产业加工房70平方米； 2、改、扩建新都村基地产业路硬化，长度约150米，宽4米、厚0.2米产业路。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新建基地产业加工房70平方米；产业路硬化150米。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吸纳脱贫群众务工20人次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轸溪镇寨子村8组产业路硬化项目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轸溪镇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区交运局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硬化长1450米，宽4.5米，厚0.18米生产路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硬化路面1450米，宽度4.5米、厚度0.18米（标号为C30）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吸纳10名农户参与工程建设人均收入增加2000元，吸纳15名农户到竹产业园区务工增加人均收入6000元/年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轸溪镇寨子村7组道路硬化项目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轸溪镇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区交运局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C30标准，硬化长1200米，宽4.5米，厚0.18米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硬化道路长1200米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带动全村产业发展，改善全村300余人农业生产条件，减少农业生产成本，实现农业产业增收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踏水镇蜜蜂村产业道路维修整治项目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区交运局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修建红砖挡墙约230米1.5米高、0.36米厚。和扩宽路面约1.5米，厚0.18米，长约500米。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扩宽路面约1.5米，厚0.18米，长度约640米；修建红砖挡墙约230米1.5米高、0.36米厚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提升村级整体形象,改善村民生活环境。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踏水镇中桥村制种玉米产业园区道路拓宽项目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踏水镇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产业园区路段扩宽至4.5米混凝土路面，其中600米为宽4.5米混凝土硬化，其余近1.3公里为补充扩宽至4.5米（也就是新硬化2.2米），新建200米乱石浆砌堡坎。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硬化长600米、宽4.5米道路，扩建长1300米、宽2.2米道路至4.5米宽，新建200米乱石浆砌堡坎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营造干净、整洁的环境，提升300余户1000余人生活质量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沙湾镇二峨山村产业道路硬化工程项目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区交运局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道路硬化建设2000米、宽4.5米、厚0.18米，采用C30混凝土浇筑；安装1.2米直径涵管9根。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硬化产业道路主路1150米；硬化产业道路支路800米。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道路硬化后，将明显改善沿线群众出行难的问题，减少生产运输成本，有利于二峨山村高山区农户销售林竹、竹笋、中药材等农产品，人均预计增收1500元左右。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太平镇中药材园区基础设施提升项目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土路铺装5CM厚青石板480㎡，园区提升铺设20CM厚混凝土6200㎡。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土路铺装3CM厚青石板280㎡，园区提升铺设10CM厚混凝土400㎡，新建沟渠400米。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促进园区基础设施提升，引进企业种植淫羊藿50亩，带动群众种植淫羊藿30亩，吸纳群众务工50余人，受益人口1562余人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牛石镇利农村林竹业产业路建设项目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牛石镇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沙湾区民族宗教事务局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硬化路面长2500米，宽3.5米，厚0.18米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硬化道路长2500米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解决当地部分少数民族群众生产生活及出行需求，带动村民就近务工，提高了村民的生活质量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福禄镇万福桥村四块田道路新建项目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硬化道路长160米，边沟整治160米及配套设施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采用C30混凝土新建硬化道路长160米、宽5米、厚度20厘米,包含边沟160米及配套设施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受益人口满意度≥90%，促进谭坝村人居环境提升，生活质量提高，受益人口1653余人。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葫芦镇四峨山村2025年通组道路硬化项目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葫芦镇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采用C30混凝土硬化四峨山村4组香树坪至2组幺店子通组道路长530米，宽4.5米，厚0.18米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硬化通组道路长530米，宽4.5米，厚0.18米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受益人口满意度≥90%，促进挹峨村人居环境提升，生活质量提高，受益人口857余人。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太平镇挹峨村产业道路硬化项目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硬化道路长800米，宽4.5米，厚0.18米，水泥混凝土标号不低于C30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硬化道路长800米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促进挹峨村种养循环，产业发展，生活质量提高，受益人口857余人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沙湾区2025年巩固脱贫成果补短板项目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计划对65户脱贫户（监测对象）实施安全饮水、入户路建设进行补助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27.193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计划对65户脱贫户（监测对象）实施安全饮水、入户路建设进行补助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入户路补助标准为500元/立方米按实补助；安全饮水标准标准为不高于5000元/户按实补助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铜河街道新都村安全饮水建设项目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铜河街道办事处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沙湾区水务局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新建100立方蓄水池1口，安装饮水管2000米。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新建100立方蓄水池1口，安装饮水管2000米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1.解决群众500余人在干旱天气时的用水问题；2.项目设施中，解决脱贫人口务工6人，人均务工收入0.2万元。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福禄镇大坪村3组安全饮水建设项目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福禄镇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沙湾区水务局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拆除原80立方米蓄水池，新建200立方米蓄水池1口、80立方米蓄水池1口，配套PE32管2000米、PE25管1000米、水表70只，新建20平方米抽水机房1座，配套抽水泵1台、配电柜1套及安全防护栏设施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新建200立方米蓄水池1口、80立方米蓄水池1口，配套管网3000米、水表70只，新建20平方米抽水机房1座，配套抽水泵1台、配电柜1套及安全防护栏设施。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吸纳群众务工40人次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太平镇绿化村安全饮水项目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沙湾区水务局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新建深水井一口，井深约280米，7.5千瓦潜水泵1台，自动化抽水设备1套，水井维修门型架1套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新建深水井一口，井深约280米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解决村民饮水困难的难题，受益人口563人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太平镇沫江村5、6组人居环境整治项目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对沫江村沿线4000米开展农村“五清行动”沟渠清理、庭院治理、垃圾清理等。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对沫江村沿线4000米开展农村“五清行动”沟渠清理、庭院治理、垃圾清理等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改善村容村貌，促进沫江村人居环境提升，生活质量提高，受益人口1736余人。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太平镇罗一村人居环境整治项目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对罗一村沙谭路沿线2000米开展农村“五清行动”沟渠清理、庭院治理、垃圾清理等。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对罗一村沙谭路沿线2000米开展农村“五清行动”沟渠清理、庭院治理、垃圾清理等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改善村容村貌，促进罗一村人居环境提升，生活质量提高，受益人口857余人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太平镇沫江村农村公共环境提升项目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乡村建设行动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太平镇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对沫江村公共环境整治、改善公共区域卫生环境提升3000米。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对沫江村公共环境整治、改善公共区域卫生环境提升3000米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改善村容村貌，促进沫江村农文旅融合发展，生活质量提高，受益人口1565余人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沙湾区2025年易地扶贫搬迁贷款贴息补助项目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易地搬迁后扶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沙湾区发改局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对292户易地扶贫搬迁户长期贷款进行贴息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对292户易地扶贫搬迁户长期贷款进行贴息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843人易地扶贫搬迁户政府贷款进行贴息补助，人均补助1115元。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沙湾区2025年雨露计划补助项目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巩固三保障成果</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对150名中、高职中每年3000元/年的补助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对150名贫困中、高职中学生每人每学年补助3000元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计划补助150人次，分为春、秋两季进行补助，每人每学期补助1500元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沙湾区2025年农村公路管理养护项目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项目管理费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沙湾区交通运输局</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对全区686.712公里农村公路进行小修保养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63.74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养护农村公路686.712公里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沙湾区2025年项目管理费</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项目管理费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用于项目的设计、监理、评审等费用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用于项目的设计、监理、评审、帮扶项目资产清理等费用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用于项目的设计、监理、评审、帮扶项目资产清理等费用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沙湾区2025年基层组织活动和公共服务运行经费配套资金项目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项目管理费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沙湾区财政局</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村级公共运行维护资金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按照7.5万元/村的标准，各镇（街）村级公共运行维护资金进行补助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按照7.5万元/村的标准进行补助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沙湾区2025年先发带后发结对帮扶金口河区项目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项目管理费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沙湾区对口援助工作队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对口援彝金口河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用于对口帮扶金口河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对口援彝金口河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沙湾区基层产权流转交易标准化规范化建设咨询服务项目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项目管理费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新建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沙湾区农业农村局</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6个月</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清查核实工作机制建设、政策培训宣传等工作、三资清查核实工作；完成清查核实系统与沙湾三资监管平台数据互联互通，优质农村资源、资产进行全景VR拍摄，进行数字信息采集、项目包装，协助盘活沙湾区闲置资源资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财政衔接资金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财政投资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脱贫户、监测对象</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清查核实工作机制建设、政策培训宣传等工作、三资清查核实工作；完成清查核实系统与沙湾三资监管平台数据互联互通，优质农村资源、资产进行全景VR拍摄，进行数字信息采集、项目包装，协助盘活沙湾区闲置资源资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已按进度计划完成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已完成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促进脱贫人口和监测帮扶对象持续稳定增加收入</w:t>
            </w:r>
          </w:p>
        </w:tc>
      </w:tr>
    </w:tbl>
    <w:p>
      <w:pPr>
        <w:rPr>
          <w:rFonts w:hint="default" w:ascii="仿宋" w:hAnsi="仿宋" w:eastAsia="仿宋" w:cs="仿宋"/>
          <w:sz w:val="15"/>
          <w:szCs w:val="15"/>
          <w:lang w:val="en-US" w:eastAsia="zh-CN"/>
        </w:rPr>
      </w:pPr>
    </w:p>
    <w:sectPr>
      <w:pgSz w:w="23811" w:h="16838" w:orient="landscape"/>
      <w:pgMar w:top="1349" w:right="1327" w:bottom="1349" w:left="132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C12E6"/>
    <w:rsid w:val="012A39FD"/>
    <w:rsid w:val="01E3785D"/>
    <w:rsid w:val="0C342956"/>
    <w:rsid w:val="0E650E25"/>
    <w:rsid w:val="0F423924"/>
    <w:rsid w:val="0FA5756B"/>
    <w:rsid w:val="11262024"/>
    <w:rsid w:val="11666554"/>
    <w:rsid w:val="1A864A6B"/>
    <w:rsid w:val="1C67054F"/>
    <w:rsid w:val="1F045558"/>
    <w:rsid w:val="1FD227B7"/>
    <w:rsid w:val="210F3AF4"/>
    <w:rsid w:val="291E67BE"/>
    <w:rsid w:val="2E46487B"/>
    <w:rsid w:val="2E6C178D"/>
    <w:rsid w:val="31EB74FA"/>
    <w:rsid w:val="33CB421C"/>
    <w:rsid w:val="38EF319A"/>
    <w:rsid w:val="3F0E31BA"/>
    <w:rsid w:val="410F2605"/>
    <w:rsid w:val="43FD60FD"/>
    <w:rsid w:val="476C4A3C"/>
    <w:rsid w:val="49116B8E"/>
    <w:rsid w:val="49DF5E38"/>
    <w:rsid w:val="4F526A0B"/>
    <w:rsid w:val="502F288B"/>
    <w:rsid w:val="5078456F"/>
    <w:rsid w:val="50F07B6E"/>
    <w:rsid w:val="580A79C0"/>
    <w:rsid w:val="5B820899"/>
    <w:rsid w:val="647E2CA7"/>
    <w:rsid w:val="6729343A"/>
    <w:rsid w:val="69E41F0E"/>
    <w:rsid w:val="6FAA3E8A"/>
    <w:rsid w:val="6FF370C7"/>
    <w:rsid w:val="74E3231E"/>
    <w:rsid w:val="769C12E6"/>
    <w:rsid w:val="7A023529"/>
    <w:rsid w:val="7D161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71"/>
    <w:basedOn w:val="3"/>
    <w:qFormat/>
    <w:uiPriority w:val="0"/>
    <w:rPr>
      <w:rFonts w:hint="eastAsia" w:ascii="宋体" w:hAnsi="宋体" w:eastAsia="宋体" w:cs="宋体"/>
      <w:color w:val="000000"/>
      <w:sz w:val="20"/>
      <w:szCs w:val="20"/>
      <w:u w:val="none"/>
    </w:rPr>
  </w:style>
  <w:style w:type="character" w:customStyle="1" w:styleId="6">
    <w:name w:val="font121"/>
    <w:basedOn w:val="3"/>
    <w:qFormat/>
    <w:uiPriority w:val="0"/>
    <w:rPr>
      <w:rFonts w:hint="default" w:ascii="Courier New" w:hAnsi="Courier New" w:cs="Courier New"/>
      <w:color w:val="000000"/>
      <w:sz w:val="20"/>
      <w:szCs w:val="20"/>
      <w:u w:val="none"/>
    </w:rPr>
  </w:style>
  <w:style w:type="character" w:customStyle="1" w:styleId="7">
    <w:name w:val="font131"/>
    <w:basedOn w:val="3"/>
    <w:qFormat/>
    <w:uiPriority w:val="0"/>
    <w:rPr>
      <w:rFonts w:hint="default" w:ascii="Courier New" w:hAnsi="Courier New" w:cs="Courier New"/>
      <w:color w:val="000000"/>
      <w:sz w:val="20"/>
      <w:szCs w:val="20"/>
      <w:u w:val="none"/>
    </w:rPr>
  </w:style>
  <w:style w:type="character" w:customStyle="1" w:styleId="8">
    <w:name w:val="font91"/>
    <w:basedOn w:val="3"/>
    <w:qFormat/>
    <w:uiPriority w:val="0"/>
    <w:rPr>
      <w:rFonts w:ascii="Calibri" w:hAnsi="Calibri" w:cs="Calibri"/>
      <w:color w:val="000000"/>
      <w:sz w:val="21"/>
      <w:szCs w:val="21"/>
      <w:u w:val="none"/>
    </w:rPr>
  </w:style>
  <w:style w:type="character" w:customStyle="1" w:styleId="9">
    <w:name w:val="font101"/>
    <w:basedOn w:val="3"/>
    <w:qFormat/>
    <w:uiPriority w:val="0"/>
    <w:rPr>
      <w:rFonts w:hint="eastAsia" w:ascii="仿宋" w:hAnsi="仿宋" w:eastAsia="仿宋" w:cs="仿宋"/>
      <w:color w:val="000000"/>
      <w:sz w:val="22"/>
      <w:szCs w:val="22"/>
      <w:u w:val="none"/>
    </w:rPr>
  </w:style>
  <w:style w:type="character" w:customStyle="1" w:styleId="10">
    <w:name w:val="font111"/>
    <w:basedOn w:val="3"/>
    <w:qFormat/>
    <w:uiPriority w:val="0"/>
    <w:rPr>
      <w:rFonts w:hint="eastAsia" w:ascii="仿宋" w:hAnsi="仿宋" w:eastAsia="仿宋" w:cs="仿宋"/>
      <w:color w:val="000000"/>
      <w:sz w:val="24"/>
      <w:szCs w:val="24"/>
      <w:u w:val="none"/>
    </w:rPr>
  </w:style>
  <w:style w:type="character" w:customStyle="1" w:styleId="11">
    <w:name w:val="font81"/>
    <w:basedOn w:val="3"/>
    <w:qFormat/>
    <w:uiPriority w:val="0"/>
    <w:rPr>
      <w:rFonts w:ascii="Courier New" w:hAnsi="Courier New" w:cs="Courier New"/>
      <w:color w:val="000000"/>
      <w:sz w:val="20"/>
      <w:szCs w:val="20"/>
      <w:u w:val="none"/>
    </w:rPr>
  </w:style>
  <w:style w:type="character" w:customStyle="1" w:styleId="12">
    <w:name w:val="font61"/>
    <w:basedOn w:val="3"/>
    <w:qFormat/>
    <w:uiPriority w:val="0"/>
    <w:rPr>
      <w:rFonts w:hint="eastAsia" w:ascii="宋体" w:hAnsi="宋体" w:eastAsia="宋体" w:cs="宋体"/>
      <w:color w:val="000000"/>
      <w:sz w:val="20"/>
      <w:szCs w:val="20"/>
      <w:u w:val="none"/>
    </w:rPr>
  </w:style>
  <w:style w:type="character" w:customStyle="1" w:styleId="13">
    <w:name w:val="font132"/>
    <w:basedOn w:val="3"/>
    <w:qFormat/>
    <w:uiPriority w:val="0"/>
    <w:rPr>
      <w:rFonts w:hint="default" w:ascii="Arial" w:hAnsi="Arial" w:cs="Arial"/>
      <w:color w:val="000000"/>
      <w:sz w:val="20"/>
      <w:szCs w:val="20"/>
      <w:u w:val="none"/>
    </w:rPr>
  </w:style>
  <w:style w:type="character" w:customStyle="1" w:styleId="14">
    <w:name w:val="font141"/>
    <w:basedOn w:val="3"/>
    <w:qFormat/>
    <w:uiPriority w:val="0"/>
    <w:rPr>
      <w:rFonts w:hint="eastAsia" w:ascii="宋体" w:hAnsi="宋体" w:eastAsia="宋体" w:cs="宋体"/>
      <w:color w:val="000000"/>
      <w:sz w:val="22"/>
      <w:szCs w:val="22"/>
      <w:u w:val="none"/>
    </w:rPr>
  </w:style>
  <w:style w:type="character" w:customStyle="1" w:styleId="15">
    <w:name w:val="font151"/>
    <w:basedOn w:val="3"/>
    <w:qFormat/>
    <w:uiPriority w:val="0"/>
    <w:rPr>
      <w:rFonts w:hint="default" w:ascii="Courier New" w:hAnsi="Courier New" w:cs="Courier New"/>
      <w:color w:val="000000"/>
      <w:sz w:val="22"/>
      <w:szCs w:val="22"/>
      <w:u w:val="none"/>
    </w:rPr>
  </w:style>
  <w:style w:type="character" w:customStyle="1" w:styleId="16">
    <w:name w:val="font41"/>
    <w:basedOn w:val="3"/>
    <w:qFormat/>
    <w:uiPriority w:val="0"/>
    <w:rPr>
      <w:rFonts w:hint="eastAsia" w:ascii="仿宋" w:hAnsi="仿宋" w:eastAsia="仿宋" w:cs="仿宋"/>
      <w:color w:val="000000"/>
      <w:sz w:val="22"/>
      <w:szCs w:val="22"/>
      <w:u w:val="none"/>
    </w:rPr>
  </w:style>
  <w:style w:type="character" w:customStyle="1" w:styleId="17">
    <w:name w:val="font51"/>
    <w:basedOn w:val="3"/>
    <w:qFormat/>
    <w:uiPriority w:val="0"/>
    <w:rPr>
      <w:rFonts w:hint="eastAsia" w:ascii="仿宋" w:hAnsi="仿宋" w:eastAsia="仿宋" w:cs="仿宋"/>
      <w:color w:val="000000"/>
      <w:sz w:val="16"/>
      <w:szCs w:val="16"/>
      <w:u w:val="none"/>
    </w:rPr>
  </w:style>
  <w:style w:type="character" w:customStyle="1" w:styleId="18">
    <w:name w:val="font31"/>
    <w:basedOn w:val="3"/>
    <w:qFormat/>
    <w:uiPriority w:val="0"/>
    <w:rPr>
      <w:rFonts w:hint="eastAsia" w:ascii="仿宋" w:hAnsi="仿宋" w:eastAsia="仿宋" w:cs="仿宋"/>
      <w:color w:val="000000"/>
      <w:sz w:val="16"/>
      <w:szCs w:val="16"/>
      <w:u w:val="none"/>
    </w:rPr>
  </w:style>
  <w:style w:type="character" w:customStyle="1" w:styleId="19">
    <w:name w:val="font11"/>
    <w:basedOn w:val="3"/>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2018-12-25T01:41:00Z</dcterms:created>
  <dc:creator>lenovo2</dc:creator>
  <cp:lastModifiedBy>Zpr曾</cp:lastModifiedBy>
  <cp:lastPrinted>2019-08-28T07:23:00Z</cp:lastPrinted>
  <dcterms:modified xsi:type="dcterms:W3CDTF">2026-04-24T06:32:21Z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3C63E472F96D4FB2900A65BB1F422D2A</vt:lpwstr>
  </property>
</Properties>
</file>