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FF3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color w:val="auto"/>
          <w:lang w:val="en-US"/>
        </w:rPr>
      </w:pPr>
      <w:bookmarkStart w:id="0" w:name="_GoBack"/>
      <w:r>
        <w:rPr>
          <w:rFonts w:ascii="方正小标宋_GBK" w:hAnsi="方正小标宋_GBK" w:eastAsia="方正小标宋_GBK" w:cs="方正小标宋_GBK"/>
          <w:color w:val="auto"/>
          <w:kern w:val="0"/>
          <w:sz w:val="44"/>
          <w:szCs w:val="44"/>
          <w:lang w:val="en-US" w:eastAsia="zh-CN" w:bidi="ar"/>
        </w:rPr>
        <w:t>乐山市沙湾区政府投资项目管理实施细则</w:t>
      </w:r>
    </w:p>
    <w:p w14:paraId="4580222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 xml:space="preserve">第一章 </w:t>
      </w:r>
      <w:r>
        <w:rPr>
          <w:rFonts w:ascii="黑体" w:hAnsi="宋体" w:eastAsia="黑体" w:cs="黑体"/>
          <w:color w:val="auto"/>
          <w:kern w:val="0"/>
          <w:sz w:val="32"/>
          <w:szCs w:val="32"/>
          <w:lang w:val="en-US" w:eastAsia="zh-CN" w:bidi="ar"/>
        </w:rPr>
        <w:t>总则</w:t>
      </w:r>
    </w:p>
    <w:p w14:paraId="48BCCC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第一条 为加强和规范政府投资项目管理，建立健全科学的政府投资项目决策、组织实施和监督管理程序，集中政府财力保证建设重点、优化投资结构、控制工程造价、保证工程质量、提高投资效益，依据并参考《政府投资条例》《中华人民共和国招标投标法》《中华人民共和国政府采购法》《四川省政府投资管理办法》《乐山市政府投资管理办法》等有关法律法规和文件规定，结合沙湾实际，制定本实施细则。</w:t>
      </w:r>
    </w:p>
    <w:p w14:paraId="35F8A2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第二条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本实施细则适用于沙湾区行政区域内所有20万元以上（含20万元）政府投资项目的建设活动。 </w:t>
      </w:r>
    </w:p>
    <w:p w14:paraId="138FCF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第三条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本实施细则所称的政府投资，是指使用预算安排的资金进行固定资产投资建设活动，包括新建、扩建、改建、技术改造等。政府投资资金应当投向市场不能有效配置资源的社会公益服务、公共基础设施、农业农村、生态环境保护、重大科技进步、社会管理、国家安全等公共领域的项目，以非经营性项目为主。 </w:t>
      </w:r>
    </w:p>
    <w:p w14:paraId="78E886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第四条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政府投资应当遵循科学决策、规范管理、注重绩效、公开透明的原则。 </w:t>
      </w:r>
    </w:p>
    <w:p w14:paraId="7C1728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第五条 政府投资应当与经济社会发展水平和财政收支状况相适应。区人民政府加强对政府投资资金的预算约束。政府及 其有关部门不得违法违规举借债务筹措政府投资资金。 </w:t>
      </w:r>
    </w:p>
    <w:p w14:paraId="1D85F2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第六条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政府投资资金按项目安排，以直接投资方式为主；对确需支持的经营性项目，主要采取资本金注入方式，也可以适当采取投资补助、贷款贴息等方式。安排政府投资资金，应当符合推进财政事权和支出责任划分改革的有关要求，并平等对待各类投资主体，不得设置歧视性条件。</w:t>
      </w:r>
    </w:p>
    <w:p w14:paraId="2ACC31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直接投资，是指政府安排政府投资资金投入非经营性项目，并由政府有关机构或者其指定、委托的机关、团体、事业单位等作为项目法人单位组织实施的方式。</w:t>
      </w:r>
    </w:p>
    <w:p w14:paraId="2A9E5E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资本金注入，是指政府安排政府投资资金作为经营性项目的资本金，指定政府出资人代表行使所有者权益，项目建成后政府投资形成相应国有产权的方式。</w:t>
      </w:r>
    </w:p>
    <w:p w14:paraId="7E8E0A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投资补助，是指政府安排政府投资资金，对市场不能有效配置资源、确需支持的经营性项目适当予以补助的方式。贷款贴息，是指政府安排政府投资资金，对使用贷款的投资项目贷款利息予以补贴的方式。 </w:t>
      </w:r>
    </w:p>
    <w:p w14:paraId="3B0E200B">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区发改局为本级政府投资主管部门，履行政府投资综合管理职责。区财政局、区经信局、区交运局、区住建局、区自然资源局、沙湾生态环境局、区水务局等部门依照本实施细则和区人民政府规定的职责分工，履行本行业、本领域的政府投资管理、监督职责。项目单位是项目建设管理第一责任主体，负责项目建设各个环节的管理。 </w:t>
      </w:r>
    </w:p>
    <w:p w14:paraId="641766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auto"/>
          <w:kern w:val="0"/>
          <w:sz w:val="32"/>
          <w:szCs w:val="32"/>
          <w:lang w:val="en-US" w:eastAsia="zh-CN" w:bidi="ar"/>
        </w:rPr>
      </w:pPr>
    </w:p>
    <w:p w14:paraId="2F576D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第二章</w:t>
      </w:r>
      <w:r>
        <w:rPr>
          <w:rFonts w:hint="eastAsia" w:ascii="仿宋_GB2312" w:hAnsi="宋体" w:eastAsia="仿宋_GB2312" w:cs="仿宋_GB2312"/>
          <w:b/>
          <w:bCs/>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项目前期管理及投资决策</w:t>
      </w:r>
    </w:p>
    <w:p w14:paraId="189920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第八条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区人民政府应当根据国民经济和社会发展规划、中 期调整规划和国家宏观调控政策，结合财政收支状况，统筹安排 使用政府投资资金的项目，规范使用各类政府投资资金。</w:t>
      </w:r>
      <w:r>
        <w:rPr>
          <w:rFonts w:hint="eastAsia" w:ascii="仿宋_GB2312" w:hAnsi="宋体" w:eastAsia="仿宋_GB2312" w:cs="仿宋_GB2312"/>
          <w:b/>
          <w:bCs/>
          <w:color w:val="auto"/>
          <w:kern w:val="0"/>
          <w:sz w:val="32"/>
          <w:szCs w:val="32"/>
          <w:lang w:val="en-US" w:eastAsia="zh-CN" w:bidi="ar"/>
        </w:rPr>
        <w:t xml:space="preserve"> </w:t>
      </w:r>
    </w:p>
    <w:p w14:paraId="7C1E3F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第九条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政府投资项目实行年度计划管理。区发改局牵头组织项目建设单位、行业主管部门和镇（街道） 于每年10月底前编制下一年度的政府投资计划，年度投资计划应当与本级预算相衔接，由区人民政府审定后下达年度政府投资计划。年度投资计划一经批准应严格执行，不得随意变更，根据计划实施情况，需要进行中期调整的，应与当年财政预算调整计划衔接，并同步报区人民政府常务会研究审定。</w:t>
      </w:r>
      <w:r>
        <w:rPr>
          <w:rFonts w:hint="eastAsia" w:ascii="仿宋_GB2312" w:hAnsi="宋体" w:eastAsia="仿宋_GB2312" w:cs="仿宋_GB2312"/>
          <w:b/>
          <w:bCs/>
          <w:color w:val="auto"/>
          <w:kern w:val="0"/>
          <w:sz w:val="32"/>
          <w:szCs w:val="32"/>
          <w:lang w:val="en-US" w:eastAsia="zh-CN" w:bidi="ar"/>
        </w:rPr>
        <w:t xml:space="preserve"> </w:t>
      </w:r>
    </w:p>
    <w:p w14:paraId="3B52F5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第十条 年度政府投资计划应当包括下列内容：项目名称、建设内容、建设规模、项目选址及占地面积、项目总投资、建设周期、资金来源以及年度投资额度；拟安排项目的前期费用；其他应当说明的情况。 </w:t>
      </w:r>
    </w:p>
    <w:p w14:paraId="135621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第十一条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项目前期经费管理。 </w:t>
      </w:r>
    </w:p>
    <w:p w14:paraId="09B2D2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一）前期经费是指纳入区财政年度预算，专项用于支持政府投资项目开工前各项手续办理所需费用。前期经费支持范围包括编制项目建议书及可行性研究报告、规划方案、勘察、设计、测绘、环评、水保、稳评、实施方案、造价等前期工作所需的费用。 </w:t>
      </w:r>
    </w:p>
    <w:p w14:paraId="48DB08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（二）前期经费遵循以下原则： </w:t>
      </w:r>
    </w:p>
    <w:p w14:paraId="5F75FC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1.不重复支持原则。国家、省、市和区级资金明确给予支持的部分，不再给予前期经费支持； </w:t>
      </w:r>
    </w:p>
    <w:p w14:paraId="1BE5F9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2.未纳入年度投资不予支持原则。重点支持区委、区政府确定的重点项目前期工作，对于未纳入年度投资计划的项目，原则上不予支持； </w:t>
      </w:r>
    </w:p>
    <w:p w14:paraId="6BF47D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3.专款专用原则。已安排前期经费的项目单位要严格按照前期经费计划安排使用。在资金审查中，发现项目单位未按要求使用的，按程序移交区纪委监委。 </w:t>
      </w:r>
    </w:p>
    <w:p w14:paraId="6549CA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第十二条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政府投资项目实行审批制。 </w:t>
      </w:r>
    </w:p>
    <w:p w14:paraId="013FD8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一）按照基本建设程序，履行项目建议书、可行性研究报告、初步设计及概算、施工图审查、施工许可、竣工验收等相关环节，不得随意进行简化、合并。对经济社会发展、社会公众利益有重大影响或者投资规模较大的政府投资项目，审批部门应当在中介服务机构评估、公众参与、专家评议、风险评估的基础上，履行集体决策程序作出决定。可能对市场竞争状况造成较大影响的，应进行公平竞争审查。 </w:t>
      </w:r>
    </w:p>
    <w:p w14:paraId="5232B4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（二）对下列政府投资项目，可以简化报批文件和审批程序： </w:t>
      </w:r>
    </w:p>
    <w:p w14:paraId="15F93F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1.对纳入本级及以上人民政府审定的国民经济和社会发展规划、专项规划、区域规划范围的政府投资项目，可以直接审批可行性研究报告（代项目建议书）； </w:t>
      </w:r>
    </w:p>
    <w:p w14:paraId="045E70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2.对建设内容单一、总投资1000万元以下、技术方案简单的项目和房屋建筑类改扩建项目，可以直接审批初步设计（代项 目建议书、可行性研究报告），初步设计（代项目建议书、可行 性研究报告）应包含项目建设必要性和可行性的内容； </w:t>
      </w:r>
    </w:p>
    <w:p w14:paraId="1F8F1A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3.为应对自然灾害、事故灾难、公共卫生事件、社会安全事件等突发事件需要紧急建设的项目，可以在直接审批初步设计（代项目建议书、可行性研究报告）的基础上，通过集中会审等方式并联办理审批手续； </w:t>
      </w:r>
    </w:p>
    <w:p w14:paraId="6F47F4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4.对重大项目，可以提前开展区域评估、项目预审、代办服务、施工准备，推进极速审批、快速开工； </w:t>
      </w:r>
    </w:p>
    <w:p w14:paraId="23A756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5.国家和省对简化报批文件和审批程序另有规定的，从其规定。 </w:t>
      </w:r>
    </w:p>
    <w:p w14:paraId="3BB702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（三）项目建议书、可行性研究报告、初步设计等批复文件自印发之日起2年有效。政府投资项目在批复文件有效期内未开工建设的，项目单位可向审批部门申请1次延期，且延长期限不得超过1年。</w:t>
      </w:r>
      <w:r>
        <w:rPr>
          <w:rFonts w:hint="eastAsia" w:ascii="仿宋_GB2312" w:hAnsi="宋体" w:eastAsia="仿宋_GB2312" w:cs="仿宋_GB2312"/>
          <w:b/>
          <w:bCs/>
          <w:color w:val="auto"/>
          <w:kern w:val="0"/>
          <w:sz w:val="32"/>
          <w:szCs w:val="32"/>
          <w:lang w:val="en-US" w:eastAsia="zh-CN" w:bidi="ar"/>
        </w:rPr>
        <w:t xml:space="preserve"> </w:t>
      </w:r>
    </w:p>
    <w:p w14:paraId="7928A9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第十三条 除涉及国家秘密的项目外，投资主管部门和其他有关部门应当通过四川省投资项目在线审批监管平台（以下简称在线平台）申报项目，审批部门应当使用在线平台生成的项目代码办理政府投资项目审批手续。项目代码是整个建设周期的唯一身份标识。 </w:t>
      </w:r>
    </w:p>
    <w:p w14:paraId="0E7046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第十四条 项目可行性研究报告批准前，项目单位应分别向区自然资源局、区行政审批局等部门申请办理用地预审与选址意见书、节能审查等前置要件。</w:t>
      </w:r>
    </w:p>
    <w:p w14:paraId="7E20B6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第十五条 项目可行性研究报告应当包含以下内容: </w:t>
      </w:r>
    </w:p>
    <w:p w14:paraId="443DC2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（一）对项目在技术和经济上的可行性、必要性以及社会效益、节能、资源综合利用、生态环境影响、社会稳定风险等进行 全面分析论证，明确工程建设内容、建设规模、建设标准、用地规模、用地具体位置、主要材料、设备规格，落实备项建设和运行保障条件； </w:t>
      </w:r>
    </w:p>
    <w:p w14:paraId="2769B4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项目投资估算及明确资金来源。投资估算应当包括国家规定的项目建设所需的全部费用，即包括勘察、设计、工程监理、土地使用、主体工程及装饰工程、项目单位管理、水电气等及配套附属设施工程的全部费用； </w:t>
      </w:r>
    </w:p>
    <w:p w14:paraId="54021D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（三）项目的勘察、设计、施工、监理以及材料设备采购活动的具体招标范围、组织形式、招标方式。 </w:t>
      </w:r>
    </w:p>
    <w:p w14:paraId="476C5D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第十六条 项目单位依据项目可行性研究报告批复文件，依法申请办理建设用地规划许可、建设工程规划许可等相关手续。</w:t>
      </w:r>
    </w:p>
    <w:p w14:paraId="53F7CA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第十七条 项目单位依据可行性研究报告批复文件，依法按程序编制项目建设初步设计方案和据此编制投资概算。投资概算应当包括国家规定的项目建设所需的全部费用，原则上不得超过经批准的可行性研究报告核定的投资估算。 </w:t>
      </w:r>
    </w:p>
    <w:p w14:paraId="28EA1C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由于项目单位、建设性质、建设地点、建设规模、工艺技术方案和国家有关政策等发生重大变更或初步设计概算超过可行性研究报告投资估算10%以上(含)的，报区人民政府同意后，重新将可行性研究报告报请原审批机关批准。 </w:t>
      </w:r>
    </w:p>
    <w:p w14:paraId="4BFE5F5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项目建设初步设计方案提出的投资概算，由行业主管部门组织相关部门和专家审查并批复。由投资主管部门负责审批的政府投资项目初步设计，相关行业主管部门应出具行业审查意见。经审批的初步设计及投资概算是项目建设实施和控制政府投资项目总投资的依据。</w:t>
      </w:r>
    </w:p>
    <w:p w14:paraId="1D67B3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政府投资房屋建筑和市政基础设施项目的初步设计及投资概算审批工作按照以下流程开展。 </w:t>
      </w:r>
    </w:p>
    <w:p w14:paraId="5C13B9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（一）项目业主向区住建局申请开展初步设计行业技术审查；区住建局组织专家、行业主管部门以及项目业主开展行业技术审查，将审查意见反馈项目业主。 </w:t>
      </w:r>
    </w:p>
    <w:p w14:paraId="5AFB8A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（二）项目业主按照审查意见对初步设计进行修改完善，将经 专家认可的修订版初步设计连同概算书报请行业主管部门审查；行业主管部门组织区发改局、区自然资源局、区住建局、区财政局等部门及专家开展项目初步设计及概算联评联审，将联评联审意见反馈项目业主。 </w:t>
      </w:r>
    </w:p>
    <w:p w14:paraId="5D3AE6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（三）项目业主按照联评联审意见对概算书进行完善，将审批申请文件、修订版初步设计、联评联审通过的概算书、行业技术审查意见、联评联审意见等相关材料报送区发改局。 </w:t>
      </w:r>
    </w:p>
    <w:p w14:paraId="278654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（四）区发改局依据行业技术审查意见和概算联评联审意见对项目初步设计及投资概算进行批复。区住建局作为项目业主或行业主管部门的项目，可由区住建局自行组织开展上述（一）（二）流程。 </w:t>
      </w:r>
    </w:p>
    <w:p w14:paraId="79F848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color w:val="auto"/>
          <w:kern w:val="0"/>
          <w:sz w:val="32"/>
          <w:szCs w:val="32"/>
          <w:lang w:val="en-US" w:eastAsia="zh-CN" w:bidi="ar"/>
        </w:rPr>
        <w:t>其他政府投资项目的初步设计及投资概算审批工作由区级行业主管部门按照规定组织开展。</w:t>
      </w:r>
    </w:p>
    <w:p w14:paraId="5E0A3E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第十九条 项目单位依照批准的初步设计方案，依法按程序进行施工图设计。设计单位应当严格按照下达的投资计划和经批准的初步设计及概算，进行施工图设计，并编制项目预算。总投资预算不得突破已批准初步设计方案的投资概算。 </w:t>
      </w:r>
    </w:p>
    <w:p w14:paraId="24B621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第二十条 项目总投资预算编制完成后，投资额20万元以上(含20万元)的建设项目及时送区财政局进行预算评审。区财评中心应在收齐工程预算报审文件等资料后，一般工程在10个工作日（大中型工程在30个工作日）内出具工程投资预算评审报告。对评审结果超过已批准的初步设计投资概算10%的，应重新优化设计方案。 </w:t>
      </w:r>
    </w:p>
    <w:p w14:paraId="0475C8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第三章 招投标和政府采购管理</w:t>
      </w:r>
    </w:p>
    <w:p w14:paraId="7686DC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第二十一条 政府投资项目根据投资规模依法通过招标或政府采购的形式确定勘察、设计、施工、监理单位。按规定需要履行项目审批手续的依法必须进行招标的项目，其招标范围、招标方式、招标组织形式应当报项目审批部门审批。不得将依法必须进行招标或政府采购的项目化整为零或以其他任何方式规避招标或政府采购。</w:t>
      </w:r>
    </w:p>
    <w:p w14:paraId="3983DF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第二十二条 项目单位是政府投资工程建设项目招标投标活动的组织者、招标投标结果的使用者、招标投标活动的责任主体，对招标过程和结果负总责。项目单位依法依规自行选择符合要求的招标代理机构编制招标文件，并对招标文件的合法性、合规性负责。 </w:t>
      </w:r>
    </w:p>
    <w:p w14:paraId="6145C2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第二十三条 行业主管部门按照职责分工负责所辖领域建设项目招标投标活动的全过程监督；对招标投标过程中泄露保密资料、泄露标底、串通招标、串通投标、歧视排斥投标、骗取中标、违法确定中标人、转包或非法分包等行为进行查处；受理投诉人和其他利害关系人的投诉。 </w:t>
      </w:r>
    </w:p>
    <w:p w14:paraId="09CBC4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第二十四条 必须公开招标的项目</w:t>
      </w:r>
      <w:r>
        <w:rPr>
          <w:rFonts w:hint="eastAsia" w:ascii="仿宋_GB2312" w:hAnsi="宋体" w:eastAsia="仿宋_GB2312" w:cs="仿宋_GB2312"/>
          <w:b/>
          <w:bCs/>
          <w:color w:val="auto"/>
          <w:kern w:val="0"/>
          <w:sz w:val="32"/>
          <w:szCs w:val="32"/>
          <w:lang w:val="en-US" w:eastAsia="zh-CN" w:bidi="ar"/>
        </w:rPr>
        <w:t xml:space="preserve"> </w:t>
      </w:r>
    </w:p>
    <w:p w14:paraId="59DDA5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（一）施工单项合同估算价在400万元人民币以上； </w:t>
      </w:r>
    </w:p>
    <w:p w14:paraId="2B3474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（二）重要设备、材料等货物的采购，单项合同估算价在200万元人民币以上； </w:t>
      </w:r>
    </w:p>
    <w:p w14:paraId="64D8C3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（三）勘察、设计、监理等服务的采购，单项合同估算在100万元人民币以上。 </w:t>
      </w:r>
    </w:p>
    <w:p w14:paraId="34DB3F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同一项目中可以合并进行的勘察、设计、施工、监理以及与工程建设有关的重要设备、材料等的采购，合同估算价合计达到前款规定标准的，必须招标。 </w:t>
      </w:r>
    </w:p>
    <w:p w14:paraId="5FAA68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第二十五条 在未达到招投标限额，又在采购限额范围内的政府投资项目采用政府采购方式。</w:t>
      </w:r>
      <w:r>
        <w:rPr>
          <w:rFonts w:hint="eastAsia" w:ascii="仿宋_GB2312" w:hAnsi="宋体" w:eastAsia="仿宋_GB2312" w:cs="仿宋_GB2312"/>
          <w:b/>
          <w:bCs/>
          <w:color w:val="auto"/>
          <w:kern w:val="0"/>
          <w:sz w:val="32"/>
          <w:szCs w:val="32"/>
          <w:lang w:val="en-US" w:eastAsia="zh-CN" w:bidi="ar"/>
        </w:rPr>
        <w:t xml:space="preserve"> </w:t>
      </w:r>
    </w:p>
    <w:p w14:paraId="6BC678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（一）100万元以上400万元以下的工程项目；</w:t>
      </w:r>
    </w:p>
    <w:p w14:paraId="68CEB9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（二）30万元以上200万元以下的与工程建设有关的重要设备、材料； </w:t>
      </w:r>
    </w:p>
    <w:p w14:paraId="0E5C94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（三）30万元以上100万元以下的勘察、设计、监理等服务。 </w:t>
      </w:r>
    </w:p>
    <w:p w14:paraId="1CB282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第四章 项目建设与资金管理</w:t>
      </w:r>
    </w:p>
    <w:p w14:paraId="0F4646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第二十六条 政府投资项目按照基本建设程序，科学确定合理建设工期，防止边勘察、边设计、边施工。项目单位应当依法办理相关建设手续，在满足国家规定的开工条件后开工建设。</w:t>
      </w:r>
    </w:p>
    <w:p w14:paraId="681FF4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政府投资项目的施工建设按照有关法律法规规定管理，项目 单位、监理及行业主管部门应加强项目监管。 </w:t>
      </w:r>
    </w:p>
    <w:p w14:paraId="7A70BE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第二十七条 政府投资项目应当按照国家相关规定，严格落实项目法人责任制、工程质量终身责任制、招标投标制、合同管理制、工程监理制等管理制度。对于项目单位缺乏相关专业技术人员和建设管理经验的政府投资项目可以实行代理建设制度，鼓励建设内容明确、技术方案成熟的政府投资项目实行工程总承包。 </w:t>
      </w:r>
    </w:p>
    <w:p w14:paraId="5209B7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第二十八条 政府投资项目建设过程中，施工方必须严格按审定后的施工图施工。在建设过程中确因设计变更或地质条件发生变化需变更工程量的，按程序完善变更手续后方可变更。无正当理由导致项目累计增加或减少超过施工合同总额10%的，应当移送区纪委监委核查。</w:t>
      </w:r>
    </w:p>
    <w:p w14:paraId="6AC310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仿宋_GB2312" w:hAnsi="宋体" w:eastAsia="仿宋_GB2312" w:cs="仿宋_GB2312"/>
          <w:color w:val="auto"/>
          <w:kern w:val="0"/>
          <w:sz w:val="32"/>
          <w:szCs w:val="32"/>
          <w:lang w:val="en-US" w:eastAsia="zh-CN" w:bidi="ar"/>
        </w:rPr>
        <w:t xml:space="preserve">（一）若累计增加或减少工程量未超过施工合同总额的10%，项目单位在组织专家充分论证的基础上提出调整方案及资金来源，再由区人民政府行业分管副区长召集行业主管部门、发改、财政、项目单位、施工方、监理、设计、勘察等单位就项目变更原因、必要性，项目变更内容及估算等研究决定后形成会议纪要，并按本实施细则第十九条相关程序完善施工图设计等，依据以下程序办理: </w:t>
      </w:r>
    </w:p>
    <w:p w14:paraId="68ED46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1.施工单位向项目业主书面提出变更需求及原因，项目业主组织勘察、设计、监理单位现场核查变更必要性；设计单位出具‌变更意向图纸或技术说明，监理单位出具初审意见。</w:t>
      </w:r>
    </w:p>
    <w:p w14:paraId="6591FFA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2.项目业主、勘察、设计、监理、施工单位对项目变更内容进行会商，形成会审意见。</w:t>
      </w:r>
    </w:p>
    <w:p w14:paraId="509A6D6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3.项目业主组织专家对变更需求进行论证，专家独立评估变更和技术必要性、风险和成本合理性，出具专家论证意见，结论须明确“同意”、“不同意”或“附条件同意”，并附资质复印件。</w:t>
      </w:r>
    </w:p>
    <w:p w14:paraId="53211C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rPr>
      </w:pPr>
      <w:r>
        <w:rPr>
          <w:rFonts w:hint="eastAsia" w:ascii="仿宋_GB2312" w:hAnsi="仿宋_GB2312" w:eastAsia="仿宋_GB2312" w:cs="仿宋_GB2312"/>
          <w:color w:val="auto"/>
          <w:kern w:val="0"/>
          <w:sz w:val="32"/>
          <w:szCs w:val="32"/>
          <w:lang w:val="en-US" w:eastAsia="zh-CN" w:bidi="ar"/>
        </w:rPr>
        <w:t>4.区人民政府行业分管副区长召集行业主管部门、发改、财政、项目单位、施工方、监理、设计、勘察等单位就项目变更原因、必要性，项目变更内容及估算等研究决定后形成会议纪要。</w:t>
      </w:r>
    </w:p>
    <w:p w14:paraId="6035C9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（1）单次</w:t>
      </w:r>
      <w:r>
        <w:rPr>
          <w:rFonts w:hint="eastAsia" w:ascii="仿宋_GB2312" w:hAnsi="宋体" w:eastAsia="仿宋_GB2312" w:cs="仿宋_GB2312"/>
          <w:color w:val="auto"/>
          <w:kern w:val="0"/>
          <w:sz w:val="32"/>
          <w:szCs w:val="32"/>
          <w:lang w:val="en-US" w:eastAsia="zh-CN" w:bidi="ar"/>
        </w:rPr>
        <w:t>变更</w:t>
      </w:r>
      <w:r>
        <w:rPr>
          <w:rFonts w:hint="eastAsia" w:ascii="仿宋_GB2312" w:hAnsi="宋体" w:eastAsia="仿宋_GB2312" w:cs="仿宋_GB2312"/>
          <w:color w:val="auto"/>
          <w:kern w:val="0"/>
          <w:sz w:val="32"/>
          <w:szCs w:val="32"/>
          <w:lang w:val="en-US" w:eastAsia="zh-CN" w:bidi="ar"/>
        </w:rPr>
        <w:t>增加</w:t>
      </w:r>
      <w:r>
        <w:rPr>
          <w:rFonts w:hint="eastAsia" w:ascii="仿宋_GB2312" w:hAnsi="宋体" w:eastAsia="仿宋_GB2312" w:cs="仿宋_GB2312"/>
          <w:color w:val="auto"/>
          <w:kern w:val="0"/>
          <w:sz w:val="32"/>
          <w:szCs w:val="32"/>
          <w:lang w:val="en-US" w:eastAsia="zh-CN" w:bidi="ar"/>
        </w:rPr>
        <w:t>（减少）资金绝对值之和</w:t>
      </w:r>
      <w:r>
        <w:rPr>
          <w:rFonts w:hint="eastAsia" w:ascii="仿宋_GB2312" w:hAnsi="宋体" w:eastAsia="仿宋_GB2312" w:cs="仿宋_GB2312"/>
          <w:color w:val="auto"/>
          <w:kern w:val="0"/>
          <w:sz w:val="32"/>
          <w:szCs w:val="32"/>
          <w:lang w:val="en-US" w:eastAsia="zh-CN" w:bidi="ar"/>
        </w:rPr>
        <w:t>在10万元以下（不含）的，报分管副区长审批后增</w:t>
      </w:r>
      <w:r>
        <w:rPr>
          <w:rFonts w:hint="eastAsia" w:ascii="仿宋_GB2312" w:hAnsi="宋体" w:eastAsia="仿宋_GB2312" w:cs="仿宋_GB2312"/>
          <w:color w:val="auto"/>
          <w:kern w:val="0"/>
          <w:sz w:val="32"/>
          <w:szCs w:val="32"/>
          <w:highlight w:val="none"/>
          <w:lang w:val="en-US" w:eastAsia="zh-CN" w:bidi="ar"/>
        </w:rPr>
        <w:t>减</w:t>
      </w:r>
      <w:r>
        <w:rPr>
          <w:rFonts w:hint="eastAsia" w:ascii="仿宋_GB2312" w:hAnsi="宋体" w:eastAsia="仿宋_GB2312" w:cs="仿宋_GB2312"/>
          <w:color w:val="auto"/>
          <w:kern w:val="0"/>
          <w:sz w:val="32"/>
          <w:szCs w:val="32"/>
          <w:lang w:val="en-US" w:eastAsia="zh-CN" w:bidi="ar"/>
        </w:rPr>
        <w:t xml:space="preserve">预算执行； </w:t>
      </w:r>
    </w:p>
    <w:p w14:paraId="56BD91C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（2）单次</w:t>
      </w:r>
      <w:r>
        <w:rPr>
          <w:rFonts w:hint="eastAsia" w:ascii="仿宋_GB2312" w:hAnsi="宋体" w:eastAsia="仿宋_GB2312" w:cs="仿宋_GB2312"/>
          <w:color w:val="auto"/>
          <w:kern w:val="0"/>
          <w:sz w:val="32"/>
          <w:szCs w:val="32"/>
          <w:lang w:val="en-US" w:eastAsia="zh-CN" w:bidi="ar"/>
        </w:rPr>
        <w:t>变更</w:t>
      </w:r>
      <w:r>
        <w:rPr>
          <w:rFonts w:hint="eastAsia" w:ascii="仿宋_GB2312" w:hAnsi="宋体" w:eastAsia="仿宋_GB2312" w:cs="仿宋_GB2312"/>
          <w:color w:val="auto"/>
          <w:kern w:val="0"/>
          <w:sz w:val="32"/>
          <w:szCs w:val="32"/>
          <w:lang w:val="en-US" w:eastAsia="zh-CN" w:bidi="ar"/>
        </w:rPr>
        <w:t>增加</w:t>
      </w:r>
      <w:r>
        <w:rPr>
          <w:rFonts w:hint="eastAsia" w:ascii="仿宋_GB2312" w:hAnsi="宋体" w:eastAsia="仿宋_GB2312" w:cs="仿宋_GB2312"/>
          <w:color w:val="auto"/>
          <w:kern w:val="0"/>
          <w:sz w:val="32"/>
          <w:szCs w:val="32"/>
          <w:lang w:val="en-US" w:eastAsia="zh-CN" w:bidi="ar"/>
        </w:rPr>
        <w:t>（减少）资金绝对值之和</w:t>
      </w:r>
      <w:r>
        <w:rPr>
          <w:rFonts w:hint="eastAsia" w:ascii="仿宋_GB2312" w:hAnsi="宋体" w:eastAsia="仿宋_GB2312" w:cs="仿宋_GB2312"/>
          <w:color w:val="auto"/>
          <w:kern w:val="0"/>
          <w:sz w:val="32"/>
          <w:szCs w:val="32"/>
          <w:lang w:val="en-US" w:eastAsia="zh-CN" w:bidi="ar"/>
        </w:rPr>
        <w:t>在10万元以上30万元以下（不含）的，报分管副区长审核，经常务副区长审批后增</w:t>
      </w:r>
      <w:r>
        <w:rPr>
          <w:rFonts w:hint="eastAsia" w:ascii="仿宋_GB2312" w:hAnsi="宋体" w:eastAsia="仿宋_GB2312" w:cs="仿宋_GB2312"/>
          <w:color w:val="auto"/>
          <w:kern w:val="0"/>
          <w:sz w:val="32"/>
          <w:szCs w:val="32"/>
          <w:lang w:val="en-US" w:eastAsia="zh-CN" w:bidi="ar"/>
        </w:rPr>
        <w:t>减</w:t>
      </w:r>
      <w:r>
        <w:rPr>
          <w:rFonts w:hint="eastAsia" w:ascii="仿宋_GB2312" w:hAnsi="宋体" w:eastAsia="仿宋_GB2312" w:cs="仿宋_GB2312"/>
          <w:color w:val="auto"/>
          <w:kern w:val="0"/>
          <w:sz w:val="32"/>
          <w:szCs w:val="32"/>
          <w:lang w:val="en-US" w:eastAsia="zh-CN" w:bidi="ar"/>
        </w:rPr>
        <w:t>预算执行；</w:t>
      </w:r>
    </w:p>
    <w:p w14:paraId="34E20D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（3）单次</w:t>
      </w:r>
      <w:r>
        <w:rPr>
          <w:rFonts w:hint="eastAsia" w:ascii="仿宋_GB2312" w:hAnsi="宋体" w:eastAsia="仿宋_GB2312" w:cs="仿宋_GB2312"/>
          <w:color w:val="auto"/>
          <w:kern w:val="0"/>
          <w:sz w:val="32"/>
          <w:szCs w:val="32"/>
          <w:lang w:val="en-US" w:eastAsia="zh-CN" w:bidi="ar"/>
        </w:rPr>
        <w:t>变更</w:t>
      </w:r>
      <w:r>
        <w:rPr>
          <w:rFonts w:hint="eastAsia" w:ascii="仿宋_GB2312" w:hAnsi="宋体" w:eastAsia="仿宋_GB2312" w:cs="仿宋_GB2312"/>
          <w:color w:val="auto"/>
          <w:kern w:val="0"/>
          <w:sz w:val="32"/>
          <w:szCs w:val="32"/>
          <w:lang w:val="en-US" w:eastAsia="zh-CN" w:bidi="ar"/>
        </w:rPr>
        <w:t>增加</w:t>
      </w:r>
      <w:r>
        <w:rPr>
          <w:rFonts w:hint="eastAsia" w:ascii="仿宋_GB2312" w:hAnsi="宋体" w:eastAsia="仿宋_GB2312" w:cs="仿宋_GB2312"/>
          <w:color w:val="auto"/>
          <w:kern w:val="0"/>
          <w:sz w:val="32"/>
          <w:szCs w:val="32"/>
          <w:lang w:val="en-US" w:eastAsia="zh-CN" w:bidi="ar"/>
        </w:rPr>
        <w:t>（减少）资金绝对值之和</w:t>
      </w:r>
      <w:r>
        <w:rPr>
          <w:rFonts w:hint="eastAsia" w:ascii="仿宋_GB2312" w:hAnsi="宋体" w:eastAsia="仿宋_GB2312" w:cs="仿宋_GB2312"/>
          <w:color w:val="auto"/>
          <w:kern w:val="0"/>
          <w:sz w:val="32"/>
          <w:szCs w:val="32"/>
          <w:lang w:val="en-US" w:eastAsia="zh-CN" w:bidi="ar"/>
        </w:rPr>
        <w:t>在30万元以上50万元以下（不含）的，报分管副区长审查、常务副区长审核，由区长审批后增</w:t>
      </w:r>
      <w:r>
        <w:rPr>
          <w:rFonts w:hint="eastAsia" w:ascii="仿宋_GB2312" w:hAnsi="宋体" w:eastAsia="仿宋_GB2312" w:cs="仿宋_GB2312"/>
          <w:color w:val="auto"/>
          <w:kern w:val="0"/>
          <w:sz w:val="32"/>
          <w:szCs w:val="32"/>
          <w:lang w:val="en-US" w:eastAsia="zh-CN" w:bidi="ar"/>
        </w:rPr>
        <w:t>减</w:t>
      </w:r>
      <w:r>
        <w:rPr>
          <w:rFonts w:hint="eastAsia" w:ascii="仿宋_GB2312" w:hAnsi="宋体" w:eastAsia="仿宋_GB2312" w:cs="仿宋_GB2312"/>
          <w:color w:val="auto"/>
          <w:kern w:val="0"/>
          <w:sz w:val="32"/>
          <w:szCs w:val="32"/>
          <w:lang w:val="en-US" w:eastAsia="zh-CN" w:bidi="ar"/>
        </w:rPr>
        <w:t xml:space="preserve">预算执行； </w:t>
      </w:r>
    </w:p>
    <w:p w14:paraId="77B291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（4）单次</w:t>
      </w:r>
      <w:r>
        <w:rPr>
          <w:rFonts w:hint="eastAsia" w:ascii="仿宋_GB2312" w:hAnsi="宋体" w:eastAsia="仿宋_GB2312" w:cs="仿宋_GB2312"/>
          <w:color w:val="auto"/>
          <w:kern w:val="0"/>
          <w:sz w:val="32"/>
          <w:szCs w:val="32"/>
          <w:lang w:val="en-US" w:eastAsia="zh-CN" w:bidi="ar"/>
        </w:rPr>
        <w:t>变更</w:t>
      </w:r>
      <w:r>
        <w:rPr>
          <w:rFonts w:hint="eastAsia" w:ascii="仿宋_GB2312" w:hAnsi="宋体" w:eastAsia="仿宋_GB2312" w:cs="仿宋_GB2312"/>
          <w:color w:val="auto"/>
          <w:kern w:val="0"/>
          <w:sz w:val="32"/>
          <w:szCs w:val="32"/>
          <w:lang w:val="en-US" w:eastAsia="zh-CN" w:bidi="ar"/>
        </w:rPr>
        <w:t>增加</w:t>
      </w:r>
      <w:r>
        <w:rPr>
          <w:rFonts w:hint="eastAsia" w:ascii="仿宋_GB2312" w:hAnsi="宋体" w:eastAsia="仿宋_GB2312" w:cs="仿宋_GB2312"/>
          <w:color w:val="auto"/>
          <w:kern w:val="0"/>
          <w:sz w:val="32"/>
          <w:szCs w:val="32"/>
          <w:lang w:val="en-US" w:eastAsia="zh-CN" w:bidi="ar"/>
        </w:rPr>
        <w:t>（减少）资金绝对值之和</w:t>
      </w:r>
      <w:r>
        <w:rPr>
          <w:rFonts w:hint="eastAsia" w:ascii="仿宋_GB2312" w:hAnsi="宋体" w:eastAsia="仿宋_GB2312" w:cs="仿宋_GB2312"/>
          <w:color w:val="auto"/>
          <w:kern w:val="0"/>
          <w:sz w:val="32"/>
          <w:szCs w:val="32"/>
          <w:lang w:val="en-US" w:eastAsia="zh-CN" w:bidi="ar"/>
        </w:rPr>
        <w:t>在50万元及以上的，按程序报区政府常务会</w:t>
      </w:r>
      <w:r>
        <w:rPr>
          <w:rFonts w:hint="eastAsia" w:ascii="仿宋_GB2312" w:hAnsi="宋体" w:eastAsia="仿宋_GB2312" w:cs="仿宋_GB2312"/>
          <w:color w:val="auto"/>
          <w:kern w:val="0"/>
          <w:sz w:val="32"/>
          <w:szCs w:val="32"/>
          <w:lang w:val="en-US" w:eastAsia="zh-CN" w:bidi="ar"/>
        </w:rPr>
        <w:t>审定；累计增加（减少）</w:t>
      </w:r>
      <w:r>
        <w:rPr>
          <w:rFonts w:hint="eastAsia" w:ascii="仿宋_GB2312" w:hAnsi="宋体" w:eastAsia="仿宋_GB2312" w:cs="仿宋_GB2312"/>
          <w:color w:val="auto"/>
          <w:kern w:val="0"/>
          <w:sz w:val="32"/>
          <w:szCs w:val="32"/>
          <w:highlight w:val="none"/>
          <w:lang w:val="en-US" w:eastAsia="zh-CN" w:bidi="ar"/>
        </w:rPr>
        <w:t>资金绝对值之和</w:t>
      </w:r>
      <w:r>
        <w:rPr>
          <w:rFonts w:hint="eastAsia" w:ascii="仿宋_GB2312" w:hAnsi="宋体" w:eastAsia="仿宋_GB2312" w:cs="仿宋_GB2312"/>
          <w:color w:val="auto"/>
          <w:kern w:val="0"/>
          <w:sz w:val="32"/>
          <w:szCs w:val="32"/>
          <w:lang w:val="en-US" w:eastAsia="zh-CN" w:bidi="ar"/>
        </w:rPr>
        <w:t>在500万元以上的，按程序送区政府常务会审议、区委常委会审定。</w:t>
      </w:r>
    </w:p>
    <w:p w14:paraId="38B665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rPr>
      </w:pPr>
      <w:r>
        <w:rPr>
          <w:rFonts w:hint="eastAsia" w:ascii="仿宋_GB2312" w:hAnsi="宋体" w:eastAsia="仿宋_GB2312" w:cs="仿宋_GB2312"/>
          <w:color w:val="auto"/>
          <w:kern w:val="0"/>
          <w:sz w:val="32"/>
          <w:szCs w:val="32"/>
          <w:lang w:val="en-US" w:eastAsia="zh-CN" w:bidi="ar"/>
        </w:rPr>
        <w:t>多次变更累计增加（减少）</w:t>
      </w:r>
      <w:r>
        <w:rPr>
          <w:rFonts w:hint="eastAsia" w:ascii="仿宋_GB2312" w:hAnsi="宋体" w:eastAsia="仿宋_GB2312" w:cs="仿宋_GB2312"/>
          <w:color w:val="auto"/>
          <w:kern w:val="0"/>
          <w:sz w:val="32"/>
          <w:szCs w:val="32"/>
          <w:highlight w:val="none"/>
          <w:lang w:val="en-US" w:eastAsia="zh-CN" w:bidi="ar"/>
        </w:rPr>
        <w:t>资金绝对值之和</w:t>
      </w:r>
      <w:r>
        <w:rPr>
          <w:rFonts w:hint="eastAsia" w:ascii="仿宋_GB2312" w:hAnsi="宋体" w:eastAsia="仿宋_GB2312" w:cs="仿宋_GB2312"/>
          <w:color w:val="auto"/>
          <w:kern w:val="0"/>
          <w:sz w:val="32"/>
          <w:szCs w:val="32"/>
          <w:lang w:val="en-US" w:eastAsia="zh-CN" w:bidi="ar"/>
        </w:rPr>
        <w:t>在50万元以上的，按程序报区政府常务会审定；累计增加（减少）</w:t>
      </w:r>
      <w:r>
        <w:rPr>
          <w:rFonts w:hint="eastAsia" w:ascii="仿宋_GB2312" w:hAnsi="宋体" w:eastAsia="仿宋_GB2312" w:cs="仿宋_GB2312"/>
          <w:color w:val="auto"/>
          <w:kern w:val="0"/>
          <w:sz w:val="32"/>
          <w:szCs w:val="32"/>
          <w:highlight w:val="none"/>
          <w:lang w:val="en-US" w:eastAsia="zh-CN" w:bidi="ar"/>
        </w:rPr>
        <w:t>资金绝对值之和</w:t>
      </w:r>
      <w:r>
        <w:rPr>
          <w:rFonts w:hint="eastAsia" w:ascii="仿宋_GB2312" w:hAnsi="宋体" w:eastAsia="仿宋_GB2312" w:cs="仿宋_GB2312"/>
          <w:color w:val="auto"/>
          <w:kern w:val="0"/>
          <w:sz w:val="32"/>
          <w:szCs w:val="32"/>
          <w:lang w:val="en-US" w:eastAsia="zh-CN" w:bidi="ar"/>
        </w:rPr>
        <w:t>在500万元以上的，按程序送区政府常务会审议、区委常委会审定。单次是指同一时间、同一地点变更工程量。</w:t>
      </w:r>
    </w:p>
    <w:p w14:paraId="59B01E7B">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若因不可抗力及市场材料涨价造成累计增加或减少工程量超过施工合同总额10%的，项目单位在组织专家充分论证的基础上提出调整方案及资金来源，再由区人民政府行业分管副区长召集行业主管部门、发改、财政、项目单位、施工方、监理、设计、勘察等单位就项目变更原因、必要性，项目变更内容及估算等研究决定后形成会议纪要，按程序报经审议同意后增加预算执行。</w:t>
      </w:r>
    </w:p>
    <w:p w14:paraId="08100B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 xml:space="preserve"> 由区发改局牵头，组织财政、审计、相关行业主管部门每年对政府投资项目变更情况开展不低于2次核查。</w:t>
      </w:r>
    </w:p>
    <w:p w14:paraId="3200C4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第二十九条 在实施政府投资项目时有下列情形之一的，责令改正，区财政局停止拨付项目资金，对责任领导和责任人依法依规追究责任： </w:t>
      </w:r>
    </w:p>
    <w:p w14:paraId="6F5E57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（一）项目未经立项审批或者不符合建设规定条件擅自开工建设的； </w:t>
      </w:r>
    </w:p>
    <w:p w14:paraId="4DB45F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（二）工程变更必须坚持“先批准,后变更;先设计,后施工”。未经审批擅自进行工程量变更的，更改部分工程量不进行工程结算； </w:t>
      </w:r>
    </w:p>
    <w:p w14:paraId="0D6EB9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（三）未按规定实施招投标及政府采购的； </w:t>
      </w:r>
    </w:p>
    <w:p w14:paraId="007DFD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（四）未按资金使用程序违规拨付项目资金的。 </w:t>
      </w:r>
    </w:p>
    <w:p w14:paraId="41A7EE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第三十条 抢险救灾工程项目按照《乐山市人民政府办公室关于印发乐山市抢险救灾工程项目管理实施细则的通知》（乐府办发〔2020〕28号）执行 。 </w:t>
      </w:r>
    </w:p>
    <w:p w14:paraId="5039DC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第五章 项目结算与验收</w:t>
      </w:r>
    </w:p>
    <w:p w14:paraId="698C99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第三十一条 项目完工后，项目业主应及时组织工程监理、设计、勘察、施工及相关单位开展竣（交）工验收工作（含水土保持、环评、消防、人民防空、安全生产、建设档案等专项验收）。同时将工程设计文件、验收资料、招标文件、施工合同等，在工程竣（交）工验收合格后60日内，送区财评中心开展结算审计工作。 </w:t>
      </w:r>
    </w:p>
    <w:p w14:paraId="023F6A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第三十二条 项目单位按照《基本建设财务规则》(中华人民共和国财政部令第81号)相关规定，报区财政局审查批复竣工财务决算。区审计局依法对列入年度审计计划的政府投资项目执行情况和竣工财务决算进行审计监督。 </w:t>
      </w:r>
    </w:p>
    <w:p w14:paraId="3B916C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第三十三条 项目竣工验收合格后，应当及时办理资产交付手续，依据项目竣工财务决算批复，进行账务调整，办理国有资产产权登记，并向行业主管部门备案。 </w:t>
      </w:r>
    </w:p>
    <w:p w14:paraId="69CF2C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第三十四条 项目结算与验收发现问题的，应当限期整改; 情节严重或整改不力的，由投资主管部门根据情况对项目单位予以通报批评，建议暂停拨款、撤销项目等处理。 </w:t>
      </w:r>
    </w:p>
    <w:p w14:paraId="740F81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第六章 监督管理与法律责任</w:t>
      </w:r>
    </w:p>
    <w:p w14:paraId="35B98C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 xml:space="preserve">第三十五条 投资主管部门和依法对政府投资项目负有监督管理职责的其他部门，应当加强政府投资项目事中事后监管，采取在线监测、现场核查、督导评估等方式，对项目实施、资金使用等情况开展日常调度和监督检查。项目单位应当通过在线平台如实报送政府投资项目开工建设、建设进度、竣工的基本信息。 </w:t>
      </w:r>
    </w:p>
    <w:p w14:paraId="36C4CF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政府投资项目应当依法接受审计部门审计监督。 </w:t>
      </w:r>
    </w:p>
    <w:p w14:paraId="7CFF94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第三十六条 投资主管部门和依法对政府投资项目负有监督管理职责的其他部门应当建立政府投资项目信息共享机制，通过在线平台实现信息共享。 </w:t>
      </w:r>
    </w:p>
    <w:p w14:paraId="4766E5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第三十七条 项目单位应当按照国家有关规定加强政府投资项目档案管理，将项目审批和实施过程中的有关文件装档备查。 </w:t>
      </w:r>
    </w:p>
    <w:p w14:paraId="55E188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第三十八条 政府投资年度计划、政府投资项目审批和实施以及监督检查的信息应当依法公开。 </w:t>
      </w:r>
    </w:p>
    <w:p w14:paraId="16400E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第三十九条 政府投资项目的绩效管理、建设工程质量管理、安全生产管理等事项，依照有关法律、行政法规和国家有关规定执行。 </w:t>
      </w:r>
    </w:p>
    <w:p w14:paraId="403550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 xml:space="preserve">第四十条 政府投资项目发生质量及安全事故的，依法追究勘察、设计、施工、监理单位及直接负责的主管人员和其他直接责任人的法律责任，并依法追究有关人员在执行建设程序和工程建设监督管理方面的行政责任。 </w:t>
      </w:r>
    </w:p>
    <w:p w14:paraId="6D5938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eastAsia" w:ascii="黑体" w:hAnsi="宋体" w:eastAsia="黑体" w:cs="黑体"/>
          <w:color w:val="auto"/>
          <w:kern w:val="0"/>
          <w:sz w:val="32"/>
          <w:szCs w:val="32"/>
          <w:lang w:val="en-US" w:eastAsia="zh-CN" w:bidi="ar"/>
        </w:rPr>
        <w:t>第七章 附则</w:t>
      </w:r>
    </w:p>
    <w:p w14:paraId="5E6BC8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第四十一条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上级有规定的或执行期间上级法律、法规、规章、规定有调整的，从其规定。</w:t>
      </w:r>
      <w:r>
        <w:rPr>
          <w:rFonts w:hint="eastAsia" w:ascii="仿宋_GB2312" w:hAnsi="宋体" w:eastAsia="仿宋_GB2312" w:cs="仿宋_GB2312"/>
          <w:b/>
          <w:bCs/>
          <w:color w:val="auto"/>
          <w:kern w:val="0"/>
          <w:sz w:val="32"/>
          <w:szCs w:val="32"/>
          <w:lang w:val="en-US" w:eastAsia="zh-CN" w:bidi="ar"/>
        </w:rPr>
        <w:t xml:space="preserve"> </w:t>
      </w:r>
    </w:p>
    <w:p w14:paraId="26F13A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第四十二条 本实施细则自发布之日起执行，有效期5年。</w:t>
      </w:r>
    </w:p>
    <w:p w14:paraId="642DC665">
      <w:pPr>
        <w:keepNext w:val="0"/>
        <w:keepLines w:val="0"/>
        <w:pageBreakBefore w:val="0"/>
        <w:kinsoku/>
        <w:wordWrap/>
        <w:overflowPunct/>
        <w:topLinePunct w:val="0"/>
        <w:autoSpaceDE/>
        <w:autoSpaceDN/>
        <w:bidi w:val="0"/>
        <w:adjustRightInd/>
        <w:snapToGrid/>
        <w:spacing w:line="560" w:lineRule="exact"/>
        <w:textAlignment w:val="auto"/>
        <w:rPr>
          <w:color w:val="auto"/>
        </w:rPr>
      </w:pPr>
    </w:p>
    <w:bookmarkEnd w:id="0"/>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21CC7-7AE9-4E44-86DF-63CCF66908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C8AF8900-2224-4EBF-BD51-A6A4349240AB}"/>
  </w:font>
  <w:font w:name="仿宋_GB2312">
    <w:panose1 w:val="02010609030101010101"/>
    <w:charset w:val="86"/>
    <w:family w:val="auto"/>
    <w:pitch w:val="default"/>
    <w:sig w:usb0="00000001" w:usb1="080E0000" w:usb2="00000000" w:usb3="00000000" w:csb0="00040000" w:csb1="00000000"/>
    <w:embedRegular r:id="rId3" w:fontKey="{87D4DDC2-366D-49FA-BFB4-87F061B58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A8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71ED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AA71ED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A45F4"/>
    <w:multiLevelType w:val="singleLevel"/>
    <w:tmpl w:val="BA1A45F4"/>
    <w:lvl w:ilvl="0" w:tentative="0">
      <w:start w:val="18"/>
      <w:numFmt w:val="chineseCounting"/>
      <w:suff w:val="space"/>
      <w:lvlText w:val="第%1条"/>
      <w:lvlJc w:val="left"/>
      <w:rPr>
        <w:rFonts w:hint="eastAsia"/>
      </w:rPr>
    </w:lvl>
  </w:abstractNum>
  <w:abstractNum w:abstractNumId="1">
    <w:nsid w:val="3FE94F9E"/>
    <w:multiLevelType w:val="singleLevel"/>
    <w:tmpl w:val="3FE94F9E"/>
    <w:lvl w:ilvl="0" w:tentative="0">
      <w:start w:val="2"/>
      <w:numFmt w:val="chineseCounting"/>
      <w:suff w:val="nothing"/>
      <w:lvlText w:val="（%1）"/>
      <w:lvlJc w:val="left"/>
      <w:rPr>
        <w:rFonts w:hint="eastAsia"/>
      </w:rPr>
    </w:lvl>
  </w:abstractNum>
  <w:abstractNum w:abstractNumId="2">
    <w:nsid w:val="6E41B641"/>
    <w:multiLevelType w:val="singleLevel"/>
    <w:tmpl w:val="6E41B641"/>
    <w:lvl w:ilvl="0" w:tentative="0">
      <w:start w:val="7"/>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1622"/>
    <w:rsid w:val="021B6523"/>
    <w:rsid w:val="162F3D90"/>
    <w:rsid w:val="1AF33D98"/>
    <w:rsid w:val="1F512D38"/>
    <w:rsid w:val="222D694D"/>
    <w:rsid w:val="27814EF7"/>
    <w:rsid w:val="28FE4325"/>
    <w:rsid w:val="30CC31AC"/>
    <w:rsid w:val="37F40D8D"/>
    <w:rsid w:val="3C9D5195"/>
    <w:rsid w:val="3E79586C"/>
    <w:rsid w:val="3FA47C81"/>
    <w:rsid w:val="45EC57D9"/>
    <w:rsid w:val="4AC13B34"/>
    <w:rsid w:val="4B1E5048"/>
    <w:rsid w:val="4E82145C"/>
    <w:rsid w:val="526E4F9B"/>
    <w:rsid w:val="53D63625"/>
    <w:rsid w:val="69817B62"/>
    <w:rsid w:val="699002CF"/>
    <w:rsid w:val="71C62135"/>
    <w:rsid w:val="7F7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7116</Words>
  <Characters>7181</Characters>
  <Lines>0</Lines>
  <Paragraphs>0</Paragraphs>
  <TotalTime>18</TotalTime>
  <ScaleCrop>false</ScaleCrop>
  <LinksUpToDate>false</LinksUpToDate>
  <CharactersWithSpaces>7314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2026-02-13T01:24:00Z</dcterms:created>
  <dc:creator>Swqfgjfj01</dc:creator>
  <cp:lastModifiedBy>吴杭东</cp:lastModifiedBy>
  <cp:lastPrinted>2026-03-02T06:11:00Z</cp:lastPrinted>
  <dcterms:modified xsi:type="dcterms:W3CDTF">2026-03-03T03:04:17Z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eyJoZGlkIjoiMTM5OWM5YmFjNjY4OGY5OTQyYzlhMTI3ZTRmYjM3MWEiLCJ1c2VySWQiOiIxNzIxMzIxMTI3In0=</vt:lpwstr>
  </property>
  <property fmtid="{D5CDD505-2E9C-101B-9397-08002B2CF9AE}" pid="4" name="ICV">
    <vt:lpwstr>3887F6C9E91247EFACCA569C79A76874_13</vt:lpwstr>
  </property>
</Properties>
</file>