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70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乐山市沙湾区人民政府</w:t>
      </w:r>
    </w:p>
    <w:p>
      <w:pPr>
        <w:pStyle w:val="6"/>
        <w:spacing w:line="70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关于禁止燃放烟花爆竹的</w:t>
      </w:r>
    </w:p>
    <w:bookmarkEnd w:id="0"/>
    <w:p>
      <w:pPr>
        <w:pStyle w:val="6"/>
        <w:spacing w:line="700" w:lineRule="exact"/>
        <w:ind w:left="0" w:leftChars="0"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通    告</w:t>
      </w:r>
    </w:p>
    <w:p>
      <w:pPr>
        <w:autoSpaceDE w:val="0"/>
        <w:autoSpaceDN w:val="0"/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sz w:val="32"/>
          <w:szCs w:val="32"/>
          <w:shd w:val="clear" w:color="auto" w:fill="FFFFFF"/>
        </w:rPr>
        <w:t>（征求意见稿）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保障公共安全和人身、财产安全,改善空气质量,降低噪声污染,防止环境污染,切实改善我县人民群众生产生活居住环境,根据《中华人民共和国大气污染防治法》《中华人民共和国治安管理处罚法》《烟花爆竹安全管理条例》等法律法规要求,依据《沙湾区人民政府关于调整区域内禁止燃放烟花爆竹区域的通告》（乐沙府通〔2022〕2号），现就有关事项通告如下: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禁止燃放时间及区域:</w:t>
      </w:r>
    </w:p>
    <w:p>
      <w:pPr>
        <w:spacing w:line="600" w:lineRule="exact"/>
        <w:ind w:left="319" w:leftChars="152"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1.除夕前至元宵节后重点时段。腊月三十至元宵节后一个月期间，我区全域、全时段禁止燃放烟花爆竹。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重污染天气预警时段。按照《中华人民共和国大气污染防治法》第九十六条第一款规定：重污染天气预警等级采取禁止燃放烟花爆竹。在省、市、区有关部门发布重污染天气预警时（含黄色、橙色和红色三级预警）时，我区全域、全时段禁止燃放烟花爆竹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全时段禁止燃放销售的区域。按照区政府有关规定，铜河街道中心城区范围、沫江社区、乐沙城际生态大道、乐沙大道两侧各100米范围内，全时段禁止燃放销售烟花爆竹。文物保护单位；车站、码头等交通枢纽以及铁路线路安全保护区内；易燃易爆物品生产、储存单位；输变电设施安全保护区内；医疗机构、幼儿园、中小学校、敬老院；山林等重点防火区，全时段禁止燃放烟花爆竹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二、禁止燃放种类。依据《烟花爆竹安全与质量》（GB10631-2013）关于烟花爆竹的定义，禁放涵盖的有A、B、C级烟花爆竹产品（D级产品除外，重点地方加强管控）以及孔明灯均禁止燃放。              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三、 </w:t>
      </w:r>
      <w:r>
        <w:rPr>
          <w:rFonts w:hint="eastAsia" w:ascii="仿宋_GB2312" w:eastAsia="仿宋_GB2312"/>
          <w:sz w:val="32"/>
          <w:szCs w:val="32"/>
        </w:rPr>
        <w:t>各镇人民政府、各街道办事处、各社区(村民委员会)、各机关团体企事业单位、各住宅小区业主委员会应当开展禁止燃放烟花爆竹宣传活动,教育公民遵守本通告。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四、在禁燃区内,严厉打击非法生产、经营、储存、燃放烟花爆竹行为。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五、在禁燃区承办各类婚丧喜庆或者其他活动的经营者,应当向消费者告知禁止燃放烟花爆竹的规定,并对违反规定的行为予以劝阻,对不听劝阻的应及时向主管部门报告。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未经许可在禁止燃放烟花爆竹的区域、地点燃放烟花爆竹的,由公安机关依照国务院《烟花爆竹安全管理条例》的规定,责令停止燃放并给予处罚;构成违反治安管理行为的,依照《中华人民共和国治安管理处罚法》的规定给予处罚;构成犯罪的,依法追究刑事责任。</w:t>
      </w:r>
    </w:p>
    <w:p>
      <w:pPr>
        <w:pStyle w:val="2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七、公民、法人或其他组织可向相关监管部门举报违规燃放烟花爆竹行为,举报电话:沙湾区公安局110。</w:t>
      </w:r>
    </w:p>
    <w:p>
      <w:pPr>
        <w:pStyle w:val="2"/>
        <w:ind w:firstLine="640" w:firstLineChars="200"/>
      </w:pPr>
      <w:r>
        <w:rPr>
          <w:rFonts w:hint="eastAsia" w:ascii="仿宋_GB2312" w:eastAsia="仿宋_GB2312"/>
          <w:sz w:val="32"/>
          <w:szCs w:val="32"/>
        </w:rPr>
        <w:t xml:space="preserve">八、本通告自2022年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</w:rPr>
        <w:t>日零时起实施。</w:t>
      </w:r>
    </w:p>
    <w:p>
      <w:pPr>
        <w:spacing w:line="60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特此通告</w:t>
      </w:r>
    </w:p>
    <w:p>
      <w:pPr>
        <w:pStyle w:val="3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乐山市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沙湾区人民政府</w:t>
      </w:r>
    </w:p>
    <w:p>
      <w:pPr>
        <w:pStyle w:val="3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E70F42"/>
    <w:multiLevelType w:val="singleLevel"/>
    <w:tmpl w:val="00E70F4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6685C"/>
    <w:rsid w:val="1086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600" w:lineRule="exact"/>
      <w:outlineLvl w:val="1"/>
    </w:pPr>
    <w:rPr>
      <w:rFonts w:ascii="黑体" w:hAnsi="黑体" w:eastAsia="黑体"/>
      <w:bCs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  <w:rPr>
      <w:kern w:val="0"/>
      <w:sz w:val="20"/>
    </w:rPr>
  </w:style>
  <w:style w:type="paragraph" w:styleId="4">
    <w:name w:val="toc 5"/>
    <w:basedOn w:val="1"/>
    <w:next w:val="1"/>
    <w:qFormat/>
    <w:uiPriority w:val="0"/>
    <w:pPr>
      <w:spacing w:before="100" w:beforeAutospacing="1" w:after="100" w:afterAutospacing="1"/>
      <w:ind w:left="1680"/>
    </w:pPr>
    <w:rPr>
      <w:rFonts w:ascii="Calibri" w:hAnsi="Calibri"/>
      <w:szCs w:val="22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next w:val="1"/>
    <w:qFormat/>
    <w:uiPriority w:val="0"/>
    <w:pPr>
      <w:ind w:firstLine="420" w:firstLineChars="20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2022-09-16T02:23:00Z</dcterms:created>
  <dc:creator>不二</dc:creator>
  <cp:lastModifiedBy>不二</cp:lastModifiedBy>
  <dcterms:modified xsi:type="dcterms:W3CDTF">2022-09-16T02:27:09Z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