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沙湾汽车客运中心站（沙湾区枢纽站）</w:t>
      </w:r>
      <w:r>
        <w:rPr>
          <w:rFonts w:ascii="宋体" w:hAnsi="宋体" w:eastAsia="宋体"/>
          <w:sz w:val="28"/>
          <w:szCs w:val="28"/>
        </w:rPr>
        <w:t>项目</w:t>
      </w:r>
    </w:p>
    <w:p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社会稳定风险评估公告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为了解公众对沙湾汽车客运中心站（沙湾区枢纽站）</w:t>
      </w:r>
      <w:r>
        <w:rPr>
          <w:rFonts w:ascii="宋体" w:hAnsi="宋体" w:eastAsia="宋体"/>
          <w:sz w:val="28"/>
          <w:szCs w:val="28"/>
        </w:rPr>
        <w:t>项目</w:t>
      </w:r>
      <w:r>
        <w:rPr>
          <w:rFonts w:hint="eastAsia" w:ascii="宋体" w:hAnsi="宋体" w:eastAsia="宋体"/>
          <w:sz w:val="28"/>
          <w:szCs w:val="28"/>
        </w:rPr>
        <w:t>实施的态度和社会稳定方面的意见及建议，现</w:t>
      </w:r>
      <w:r>
        <w:rPr>
          <w:rFonts w:ascii="宋体" w:hAnsi="宋体" w:eastAsia="宋体"/>
          <w:sz w:val="28"/>
          <w:szCs w:val="28"/>
        </w:rPr>
        <w:t>将</w:t>
      </w:r>
      <w:r>
        <w:rPr>
          <w:rFonts w:hint="eastAsia" w:ascii="宋体" w:hAnsi="宋体" w:eastAsia="宋体"/>
          <w:sz w:val="28"/>
          <w:szCs w:val="28"/>
        </w:rPr>
        <w:t>该项目</w:t>
      </w:r>
      <w:r>
        <w:rPr>
          <w:rFonts w:ascii="宋体" w:hAnsi="宋体" w:eastAsia="宋体"/>
          <w:sz w:val="28"/>
          <w:szCs w:val="28"/>
        </w:rPr>
        <w:t>有关信息予以公告如下。</w:t>
      </w:r>
    </w:p>
    <w:p>
      <w:pPr>
        <w:ind w:firstLine="562" w:firstLineChars="20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一、项目概况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1、项目建设地点：</w:t>
      </w:r>
      <w:r>
        <w:rPr>
          <w:rFonts w:ascii="宋体" w:hAnsi="宋体" w:eastAsia="宋体"/>
          <w:sz w:val="28"/>
          <w:szCs w:val="28"/>
        </w:rPr>
        <w:t xml:space="preserve"> 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乐山市</w:t>
      </w:r>
      <w:r>
        <w:rPr>
          <w:rFonts w:hint="eastAsia" w:ascii="宋体" w:hAnsi="宋体" w:eastAsia="宋体"/>
          <w:sz w:val="28"/>
          <w:szCs w:val="28"/>
        </w:rPr>
        <w:t>沙湾区</w:t>
      </w:r>
      <w:r>
        <w:rPr>
          <w:rFonts w:ascii="宋体" w:hAnsi="宋体" w:eastAsia="宋体" w:cs="宋体"/>
          <w:kern w:val="1"/>
          <w:sz w:val="28"/>
          <w:szCs w:val="28"/>
        </w:rPr>
        <w:t>绥山西路南侧</w:t>
      </w:r>
      <w:r>
        <w:rPr>
          <w:rFonts w:hint="eastAsia" w:ascii="宋体" w:hAnsi="宋体" w:eastAsia="宋体" w:cs="宋体"/>
          <w:kern w:val="1"/>
          <w:sz w:val="28"/>
          <w:szCs w:val="28"/>
        </w:rPr>
        <w:t>（乐山市沙湾区火车站片区）</w:t>
      </w:r>
      <w:r>
        <w:rPr>
          <w:rFonts w:ascii="宋体" w:hAnsi="宋体" w:eastAsia="宋体"/>
          <w:sz w:val="28"/>
          <w:szCs w:val="28"/>
        </w:rPr>
        <w:t>。</w:t>
      </w:r>
    </w:p>
    <w:p>
      <w:pPr>
        <w:spacing w:line="360" w:lineRule="auto"/>
        <w:ind w:left="-231" w:right="-62" w:firstLine="840" w:firstLineChars="3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2、项目建设规模及内容：</w:t>
      </w:r>
      <w:r>
        <w:rPr>
          <w:rFonts w:ascii="宋体" w:hAnsi="宋体" w:eastAsia="宋体"/>
          <w:sz w:val="28"/>
          <w:szCs w:val="28"/>
        </w:rPr>
        <w:t xml:space="preserve"> </w:t>
      </w:r>
    </w:p>
    <w:p>
      <w:pPr>
        <w:spacing w:line="360" w:lineRule="auto"/>
        <w:ind w:left="-231" w:right="-62" w:firstLine="840" w:firstLineChars="300"/>
        <w:rPr>
          <w:rFonts w:hint="eastAsia" w:ascii="宋体" w:hAnsi="宋体" w:eastAsia="宋体" w:cs="宋体"/>
          <w:color w:val="000000" w:themeColor="text1"/>
          <w:kern w:val="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1"/>
          <w:sz w:val="28"/>
          <w:szCs w:val="28"/>
          <w14:textFill>
            <w14:solidFill>
              <w14:schemeClr w14:val="tx1"/>
            </w14:solidFill>
          </w14:textFill>
        </w:rPr>
        <w:t>本项目新建停车楼，地上六层，地下一层，框架结构，建筑高度</w:t>
      </w:r>
      <w:r>
        <w:rPr>
          <w:rFonts w:ascii="宋体" w:hAnsi="宋体" w:eastAsia="宋体" w:cs="宋体"/>
          <w:color w:val="000000" w:themeColor="text1"/>
          <w:kern w:val="1"/>
          <w:sz w:val="28"/>
          <w:szCs w:val="28"/>
          <w14:textFill>
            <w14:solidFill>
              <w14:schemeClr w14:val="tx1"/>
            </w14:solidFill>
          </w14:textFill>
        </w:rPr>
        <w:t>24.25m，建筑面积 13347m</w:t>
      </w:r>
      <w:r>
        <w:rPr>
          <w:rFonts w:hint="eastAsia" w:ascii="宋体" w:hAnsi="宋体" w:eastAsia="宋体" w:cs="宋体"/>
          <w:color w:val="000000" w:themeColor="text1"/>
          <w:kern w:val="1"/>
          <w:sz w:val="28"/>
          <w:szCs w:val="28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宋体" w:hAnsi="宋体" w:eastAsia="宋体" w:cs="宋体"/>
          <w:color w:val="000000" w:themeColor="text1"/>
          <w:kern w:val="1"/>
          <w:sz w:val="28"/>
          <w:szCs w:val="28"/>
          <w14:textFill>
            <w14:solidFill>
              <w14:schemeClr w14:val="tx1"/>
            </w14:solidFill>
          </w14:textFill>
        </w:rPr>
        <w:t>；新建客运车站，地上2层，框架结构，明框幕墙外墙，建筑高度 22m，建筑面积 7254m</w:t>
      </w:r>
      <w:r>
        <w:rPr>
          <w:rFonts w:hint="eastAsia" w:ascii="宋体" w:hAnsi="宋体" w:eastAsia="宋体" w:cs="宋体"/>
          <w:color w:val="000000" w:themeColor="text1"/>
          <w:kern w:val="1"/>
          <w:sz w:val="28"/>
          <w:szCs w:val="28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宋体" w:hAnsi="宋体" w:eastAsia="宋体" w:cs="宋体"/>
          <w:color w:val="000000" w:themeColor="text1"/>
          <w:kern w:val="1"/>
          <w:sz w:val="28"/>
          <w:szCs w:val="28"/>
          <w14:textFill>
            <w14:solidFill>
              <w14:schemeClr w14:val="tx1"/>
            </w14:solidFill>
          </w14:textFill>
        </w:rPr>
        <w:t>;新建连廊并安装自动扶梯;新建车辆维修房，建筑面积 120m</w:t>
      </w:r>
      <w:r>
        <w:rPr>
          <w:rFonts w:hint="eastAsia" w:ascii="宋体" w:hAnsi="宋体" w:eastAsia="宋体" w:cs="宋体"/>
          <w:color w:val="000000" w:themeColor="text1"/>
          <w:kern w:val="1"/>
          <w:sz w:val="28"/>
          <w:szCs w:val="28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宋体" w:hAnsi="宋体" w:eastAsia="宋体" w:cs="宋体"/>
          <w:color w:val="000000" w:themeColor="text1"/>
          <w:kern w:val="1"/>
          <w:sz w:val="28"/>
          <w:szCs w:val="28"/>
          <w14:textFill>
            <w14:solidFill>
              <w14:schemeClr w14:val="tx1"/>
            </w14:solidFill>
          </w14:textFill>
        </w:rPr>
        <w:t>;新建总坪道路、广场铺装、安装及绿化工程</w:t>
      </w:r>
      <w:r>
        <w:rPr>
          <w:rFonts w:hint="eastAsia" w:ascii="宋体" w:hAnsi="宋体" w:eastAsia="宋体" w:cs="宋体"/>
          <w:color w:val="000000" w:themeColor="text1"/>
          <w:kern w:val="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spacing w:line="360" w:lineRule="auto"/>
        <w:ind w:left="-231" w:right="-62" w:firstLine="840" w:firstLineChars="300"/>
        <w:rPr>
          <w:rFonts w:ascii="宋体" w:hAnsi="宋体" w:eastAsia="宋体" w:cs="宋体"/>
          <w:kern w:val="1"/>
          <w:sz w:val="28"/>
          <w:szCs w:val="28"/>
        </w:rPr>
      </w:pPr>
      <w:r>
        <w:rPr>
          <w:rFonts w:hint="eastAsia" w:ascii="宋体" w:hAnsi="宋体" w:eastAsia="宋体" w:cs="宋体"/>
          <w:kern w:val="1"/>
          <w:sz w:val="28"/>
          <w:szCs w:val="28"/>
        </w:rPr>
        <w:t>3、</w:t>
      </w:r>
      <w:r>
        <w:rPr>
          <w:rFonts w:ascii="宋体" w:hAnsi="宋体" w:eastAsia="宋体" w:cs="宋体"/>
          <w:kern w:val="1"/>
          <w:sz w:val="28"/>
          <w:szCs w:val="28"/>
        </w:rPr>
        <w:t>总投资及资金来源</w:t>
      </w:r>
      <w:r>
        <w:rPr>
          <w:rFonts w:hint="eastAsia" w:ascii="宋体" w:hAnsi="宋体" w:eastAsia="宋体" w:cs="宋体"/>
          <w:kern w:val="1"/>
          <w:sz w:val="28"/>
          <w:szCs w:val="28"/>
        </w:rPr>
        <w:t>：</w:t>
      </w:r>
    </w:p>
    <w:p>
      <w:pPr>
        <w:spacing w:line="360" w:lineRule="auto"/>
        <w:ind w:left="-231" w:right="-62" w:firstLine="840" w:firstLineChars="300"/>
        <w:rPr>
          <w:rFonts w:ascii="宋体" w:hAnsi="宋体" w:eastAsia="宋体" w:cs="宋体"/>
          <w:b/>
          <w:kern w:val="1"/>
          <w:sz w:val="28"/>
          <w:szCs w:val="28"/>
          <w:lang w:val="zh-CN"/>
        </w:rPr>
      </w:pPr>
      <w:r>
        <w:rPr>
          <w:rFonts w:ascii="宋体" w:hAnsi="宋体" w:eastAsia="宋体" w:cs="宋体"/>
          <w:kern w:val="1"/>
          <w:sz w:val="28"/>
          <w:szCs w:val="28"/>
        </w:rPr>
        <w:t>经前期调研论证，沙湾汽车客运中心站（沙湾区枢纽站）</w:t>
      </w:r>
      <w:r>
        <w:rPr>
          <w:rFonts w:hint="eastAsia" w:ascii="宋体" w:hAnsi="宋体" w:eastAsia="宋体" w:cs="宋体"/>
          <w:kern w:val="1"/>
          <w:sz w:val="28"/>
          <w:szCs w:val="28"/>
        </w:rPr>
        <w:t>项目总投资估算约为</w:t>
      </w:r>
      <w:r>
        <w:rPr>
          <w:rFonts w:ascii="宋体" w:hAnsi="宋体" w:eastAsia="宋体" w:cs="宋体"/>
          <w:kern w:val="1"/>
          <w:sz w:val="28"/>
          <w:szCs w:val="28"/>
        </w:rPr>
        <w:t>0.8亿元，通过争取上级补助、地方财政自筹及申报专项债券等方式完成资金筹措</w:t>
      </w:r>
      <w:r>
        <w:rPr>
          <w:rFonts w:ascii="宋体" w:hAnsi="宋体" w:eastAsia="宋体" w:cs="宋体"/>
          <w:kern w:val="1"/>
          <w:sz w:val="28"/>
          <w:szCs w:val="28"/>
          <w:lang w:val="zh-CN"/>
        </w:rPr>
        <w:t>。</w:t>
      </w:r>
    </w:p>
    <w:p>
      <w:pPr>
        <w:ind w:firstLine="562" w:firstLineChars="200"/>
        <w:rPr>
          <w:rFonts w:ascii="宋体" w:hAnsi="宋体" w:eastAsia="宋体"/>
          <w:b/>
          <w:bCs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>二、公众参与意见的主要事项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征求公众意见的主要内容：沙湾汽车客运中心站（沙湾区枢纽站）项目</w:t>
      </w:r>
      <w:r>
        <w:rPr>
          <w:rFonts w:ascii="宋体" w:hAnsi="宋体" w:eastAsia="宋体"/>
          <w:sz w:val="28"/>
          <w:szCs w:val="28"/>
        </w:rPr>
        <w:t>有哪些社会稳定风险因素，是否影响公众利益，对本项</w:t>
      </w:r>
      <w:r>
        <w:rPr>
          <w:rFonts w:hint="eastAsia" w:ascii="宋体" w:hAnsi="宋体" w:eastAsia="宋体"/>
          <w:sz w:val="28"/>
          <w:szCs w:val="28"/>
        </w:rPr>
        <w:t>目有何诉求，以及防范社会稳定风险的合理可行的措施和建议。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1、任何有利益关系的单位和个人，可在项目社会稳定风险评估工作期间向</w:t>
      </w:r>
      <w:r>
        <w:rPr>
          <w:rFonts w:hint="eastAsia" w:ascii="宋体" w:hAnsi="宋体" w:eastAsia="宋体"/>
          <w:sz w:val="28"/>
          <w:szCs w:val="28"/>
        </w:rPr>
        <w:t>乐山市沙湾区道路运输服务中心</w:t>
      </w:r>
      <w:r>
        <w:rPr>
          <w:rFonts w:ascii="宋体" w:hAnsi="宋体" w:eastAsia="宋体"/>
          <w:sz w:val="28"/>
          <w:szCs w:val="28"/>
        </w:rPr>
        <w:t>提出项目相关可行性意见及要求。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2、任何有利益关系的单位和个人，可在项目社会稳定风险评估 工作期间提出完善项目风险的防范及化解的意见和建议。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3、</w:t>
      </w:r>
      <w:r>
        <w:rPr>
          <w:rFonts w:hint="eastAsia" w:ascii="宋体" w:hAnsi="宋体" w:eastAsia="宋体"/>
          <w:sz w:val="28"/>
          <w:szCs w:val="28"/>
        </w:rPr>
        <w:t>乐山市沙湾区道路运输服务中心</w:t>
      </w:r>
      <w:r>
        <w:rPr>
          <w:rFonts w:ascii="宋体" w:hAnsi="宋体" w:eastAsia="宋体"/>
          <w:sz w:val="28"/>
          <w:szCs w:val="28"/>
        </w:rPr>
        <w:t>将认真听取公众意见，科学、公平、公正、合法地开展项目社会稳定风险评估工作。</w:t>
      </w:r>
    </w:p>
    <w:p>
      <w:pPr>
        <w:ind w:firstLine="562" w:firstLineChars="20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三、公众反映意见的方式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公众可通过电话、电子邮件、信函等方式向乐山市沙湾区道路运输服务中心</w:t>
      </w:r>
      <w:r>
        <w:rPr>
          <w:rFonts w:ascii="宋体" w:hAnsi="宋体" w:eastAsia="宋体"/>
          <w:sz w:val="28"/>
          <w:szCs w:val="28"/>
        </w:rPr>
        <w:t>、地方政府及其相关部门提出意见。</w:t>
      </w:r>
    </w:p>
    <w:p>
      <w:pPr>
        <w:ind w:firstLine="562" w:firstLineChars="20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四、维稳领导主体及联系电话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评估主体：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乐山市沙湾区道路运输服务中心</w:t>
      </w:r>
    </w:p>
    <w:p>
      <w:pPr>
        <w:ind w:firstLine="560" w:firstLineChars="20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</w:rPr>
        <w:t>联系人：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  <w:lang w:eastAsia="zh-CN"/>
        </w:rPr>
        <w:t>余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/>
          <w:sz w:val="28"/>
          <w:szCs w:val="28"/>
          <w:lang w:eastAsia="zh-CN"/>
        </w:rPr>
        <w:t>翔</w:t>
      </w:r>
    </w:p>
    <w:p>
      <w:pPr>
        <w:ind w:firstLine="560" w:firstLineChars="2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联系电话：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1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8086899488</w:t>
      </w:r>
    </w:p>
    <w:p>
      <w:pPr>
        <w:ind w:firstLine="560" w:firstLineChars="200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电子邮箱：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315238564@qq.com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 xml:space="preserve"> 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公示时间：</w:t>
      </w:r>
      <w:r>
        <w:rPr>
          <w:rFonts w:ascii="宋体" w:hAnsi="宋体" w:eastAsia="宋体"/>
          <w:sz w:val="28"/>
          <w:szCs w:val="28"/>
        </w:rPr>
        <w:t xml:space="preserve"> 202</w:t>
      </w:r>
      <w:r>
        <w:rPr>
          <w:rFonts w:hint="eastAsia" w:ascii="宋体" w:hAnsi="宋体" w:eastAsia="宋体"/>
          <w:sz w:val="28"/>
          <w:szCs w:val="28"/>
        </w:rPr>
        <w:t>2</w:t>
      </w:r>
      <w:r>
        <w:rPr>
          <w:rFonts w:ascii="宋体" w:hAnsi="宋体" w:eastAsia="宋体"/>
          <w:sz w:val="28"/>
          <w:szCs w:val="28"/>
        </w:rPr>
        <w:t xml:space="preserve"> 年 </w:t>
      </w:r>
      <w:r>
        <w:rPr>
          <w:rFonts w:hint="eastAsia" w:ascii="宋体" w:hAnsi="宋体" w:eastAsia="宋体"/>
          <w:sz w:val="28"/>
          <w:szCs w:val="28"/>
        </w:rPr>
        <w:t>11</w:t>
      </w:r>
      <w:r>
        <w:rPr>
          <w:rFonts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/>
          <w:sz w:val="28"/>
          <w:szCs w:val="28"/>
        </w:rPr>
        <w:t>日，本公告挂网公示期为7天</w:t>
      </w:r>
    </w:p>
    <w:p>
      <w:pPr>
        <w:rPr>
          <w:rFonts w:ascii="宋体" w:hAnsi="宋体" w:eastAsia="宋体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EyMmE0MWY3NzM0MTNjMzczMGNjZjhlZTY5NDFlMWEifQ=="/>
  </w:docVars>
  <w:rsids>
    <w:rsidRoot w:val="00E5270A"/>
    <w:rsid w:val="000D2C8D"/>
    <w:rsid w:val="00120AA2"/>
    <w:rsid w:val="001A4D10"/>
    <w:rsid w:val="0030065B"/>
    <w:rsid w:val="005B1284"/>
    <w:rsid w:val="005B4FD6"/>
    <w:rsid w:val="006841A6"/>
    <w:rsid w:val="00696875"/>
    <w:rsid w:val="00844677"/>
    <w:rsid w:val="0090593E"/>
    <w:rsid w:val="00911898"/>
    <w:rsid w:val="00CE24D3"/>
    <w:rsid w:val="00DF2F30"/>
    <w:rsid w:val="00E5270A"/>
    <w:rsid w:val="739E2CDD"/>
    <w:rsid w:val="7FA6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qFormat/>
    <w:uiPriority w:val="0"/>
    <w:pPr>
      <w:jc w:val="left"/>
    </w:pPr>
    <w:rPr>
      <w:rFonts w:ascii="Times New Roman" w:hAnsi="Times New Roman" w:eastAsia="宋体" w:cs="Times New Roman"/>
      <w:color w:val="000000"/>
      <w:kern w:val="1"/>
      <w:szCs w:val="24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文字 字符"/>
    <w:basedOn w:val="6"/>
    <w:link w:val="2"/>
    <w:uiPriority w:val="0"/>
    <w:rPr>
      <w:rFonts w:ascii="Times New Roman" w:hAnsi="Times New Roman" w:eastAsia="宋体" w:cs="Times New Roman"/>
      <w:color w:val="000000"/>
      <w:kern w:val="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735</Words>
  <Characters>774</Characters>
  <Lines>5</Lines>
  <Paragraphs>1</Paragraphs>
  <TotalTime>34</TotalTime>
  <ScaleCrop>false</ScaleCrop>
  <LinksUpToDate>false</LinksUpToDate>
  <CharactersWithSpaces>790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2022-11-02T08:42:00Z</dcterms:created>
  <dc:creator>熊 浬伽</dc:creator>
  <cp:lastModifiedBy>不二</cp:lastModifiedBy>
  <cp:lastPrinted>2022-03-15T02:58:00Z</cp:lastPrinted>
  <dcterms:modified xsi:type="dcterms:W3CDTF">2022-11-07T06:35:30Z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01BC08878DF74B12B6F858549E0DCF10</vt:lpwstr>
  </property>
</Properties>
</file>