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88AFC">
      <w:pPr>
        <w:spacing w:line="360" w:lineRule="auto"/>
        <w:jc w:val="center"/>
        <w:rPr>
          <w:rFonts w:hint="eastAsia" w:ascii="Times New Roman" w:hAnsi="Times New Roman" w:eastAsia="仿宋_GB2312" w:cs="Times New Roman"/>
          <w:b/>
          <w:color w:val="auto"/>
          <w:spacing w:val="-6"/>
          <w:sz w:val="32"/>
          <w:szCs w:val="32"/>
        </w:rPr>
      </w:pPr>
      <w:r>
        <w:rPr>
          <w:rFonts w:hint="eastAsia" w:ascii="Times New Roman" w:hAnsi="Times New Roman" w:eastAsia="仿宋_GB2312" w:cs="Times New Roman"/>
          <w:b/>
          <w:color w:val="auto"/>
          <w:spacing w:val="-6"/>
          <w:sz w:val="32"/>
          <w:szCs w:val="32"/>
        </w:rPr>
        <w:t>四川德胜集团钒钛有限公司</w:t>
      </w:r>
    </w:p>
    <w:p w14:paraId="279B8887">
      <w:pPr>
        <w:spacing w:line="360" w:lineRule="auto"/>
        <w:jc w:val="center"/>
        <w:rPr>
          <w:rFonts w:ascii="Times New Roman" w:hAnsi="Times New Roman" w:eastAsia="仿宋_GB2312" w:cs="Times New Roman"/>
          <w:b/>
          <w:color w:val="auto"/>
          <w:spacing w:val="-6"/>
          <w:sz w:val="32"/>
          <w:szCs w:val="32"/>
        </w:rPr>
      </w:pPr>
      <w:bookmarkStart w:id="0" w:name="_GoBack"/>
      <w:r>
        <w:rPr>
          <w:rFonts w:hint="eastAsia" w:ascii="Times New Roman" w:hAnsi="Times New Roman" w:eastAsia="仿宋_GB2312" w:cs="Times New Roman"/>
          <w:b/>
          <w:color w:val="auto"/>
          <w:spacing w:val="-6"/>
          <w:sz w:val="32"/>
          <w:szCs w:val="32"/>
        </w:rPr>
        <w:t>德胜钒钛钢水精炼配套技改项目</w:t>
      </w:r>
      <w:r>
        <w:rPr>
          <w:rFonts w:hint="eastAsia" w:ascii="Times New Roman" w:hAnsi="Times New Roman" w:eastAsia="仿宋_GB2312" w:cs="Times New Roman"/>
          <w:b/>
          <w:color w:val="auto"/>
          <w:sz w:val="32"/>
          <w:szCs w:val="32"/>
        </w:rPr>
        <w:t>征求</w:t>
      </w:r>
      <w:r>
        <w:rPr>
          <w:rFonts w:ascii="Times New Roman" w:hAnsi="Times New Roman" w:eastAsia="仿宋_GB2312" w:cs="Times New Roman"/>
          <w:b/>
          <w:color w:val="auto"/>
          <w:sz w:val="32"/>
          <w:szCs w:val="32"/>
        </w:rPr>
        <w:t>意见稿公示</w:t>
      </w:r>
    </w:p>
    <w:bookmarkEnd w:id="0"/>
    <w:p w14:paraId="3925CF18">
      <w:pPr>
        <w:spacing w:line="360" w:lineRule="auto"/>
        <w:ind w:firstLine="570"/>
        <w:jc w:val="left"/>
        <w:rPr>
          <w:rFonts w:ascii="Times New Roman" w:hAnsi="Times New Roman" w:eastAsia="仿宋_GB2312" w:cs="Times New Roman"/>
          <w:color w:val="auto"/>
          <w:sz w:val="24"/>
        </w:rPr>
      </w:pPr>
      <w:r>
        <w:rPr>
          <w:rFonts w:ascii="Times New Roman" w:hAnsi="Times New Roman" w:eastAsia="仿宋_GB2312" w:cs="Times New Roman"/>
          <w:color w:val="auto"/>
          <w:sz w:val="24"/>
        </w:rPr>
        <w:t>根据《中华人民共和国环境影响评价法》、《建设项目环境保护管理条例》、《环境影响评价公众参与办法》的要求，对</w:t>
      </w:r>
      <w:r>
        <w:rPr>
          <w:rFonts w:hint="eastAsia" w:ascii="Times New Roman" w:hAnsi="Times New Roman" w:eastAsia="仿宋_GB2312" w:cs="Times New Roman"/>
          <w:color w:val="auto"/>
          <w:sz w:val="24"/>
        </w:rPr>
        <w:t>四川德胜集团钒钛有限公司德胜钒钛钢水精炼配套技改项目</w:t>
      </w:r>
      <w:r>
        <w:rPr>
          <w:rFonts w:ascii="Times New Roman" w:hAnsi="Times New Roman" w:eastAsia="仿宋_GB2312" w:cs="Times New Roman"/>
          <w:color w:val="auto"/>
          <w:sz w:val="24"/>
        </w:rPr>
        <w:t>环境影响评价的有关信息公开如下:</w:t>
      </w:r>
    </w:p>
    <w:p w14:paraId="31D07F82">
      <w:pPr>
        <w:pStyle w:val="11"/>
        <w:ind w:firstLine="482"/>
        <w:rPr>
          <w:rFonts w:eastAsia="仿宋_GB2312" w:cs="Times New Roman"/>
          <w:b/>
          <w:color w:val="auto"/>
        </w:rPr>
      </w:pPr>
      <w:r>
        <w:rPr>
          <w:rFonts w:hint="eastAsia" w:eastAsia="仿宋_GB2312" w:cs="Times New Roman"/>
          <w:b/>
          <w:color w:val="auto"/>
        </w:rPr>
        <w:t>（一）环境影响报告书征求意见稿全文的网络链接及查阅纸质报告书的方式和途径</w:t>
      </w:r>
    </w:p>
    <w:p w14:paraId="2A8C8D3A">
      <w:pPr>
        <w:pStyle w:val="11"/>
        <w:rPr>
          <w:rFonts w:eastAsia="仿宋_GB2312" w:cs="Times New Roman"/>
          <w:color w:val="auto"/>
        </w:rPr>
      </w:pPr>
      <w:r>
        <w:rPr>
          <w:rFonts w:hint="eastAsia" w:eastAsia="仿宋_GB2312" w:cs="Times New Roman"/>
          <w:color w:val="auto"/>
        </w:rPr>
        <w:t>（</w:t>
      </w:r>
      <w:r>
        <w:rPr>
          <w:rFonts w:eastAsia="仿宋_GB2312" w:cs="Times New Roman"/>
          <w:color w:val="auto"/>
        </w:rPr>
        <w:t>1）全文的网络链接</w:t>
      </w:r>
    </w:p>
    <w:p w14:paraId="0D415F13">
      <w:pPr>
        <w:pStyle w:val="11"/>
        <w:rPr>
          <w:rFonts w:hint="eastAsia" w:eastAsia="仿宋_GB2312" w:cs="Times New Roman"/>
          <w:color w:val="auto"/>
        </w:rPr>
      </w:pPr>
      <w:r>
        <w:rPr>
          <w:rFonts w:hint="eastAsia" w:eastAsia="仿宋_GB2312" w:cs="Times New Roman"/>
          <w:color w:val="auto"/>
        </w:rPr>
        <w:t>链接: https://pan.baidu.com/s/1XK42_v43f6bueFshPnRRkA?pwd=d23e</w:t>
      </w:r>
    </w:p>
    <w:p w14:paraId="2FD6E90D">
      <w:pPr>
        <w:pStyle w:val="11"/>
        <w:rPr>
          <w:rFonts w:hint="eastAsia" w:eastAsia="仿宋_GB2312" w:cs="Times New Roman"/>
          <w:color w:val="auto"/>
        </w:rPr>
      </w:pPr>
      <w:r>
        <w:rPr>
          <w:rFonts w:hint="eastAsia" w:eastAsia="仿宋_GB2312" w:cs="Times New Roman"/>
          <w:color w:val="auto"/>
        </w:rPr>
        <w:t>提取码:d23e</w:t>
      </w:r>
    </w:p>
    <w:p w14:paraId="6C4B7C0F">
      <w:pPr>
        <w:pStyle w:val="11"/>
        <w:rPr>
          <w:rFonts w:eastAsia="仿宋_GB2312" w:cs="Times New Roman"/>
          <w:color w:val="auto"/>
        </w:rPr>
      </w:pPr>
      <w:r>
        <w:rPr>
          <w:rFonts w:hint="eastAsia" w:eastAsia="仿宋_GB2312" w:cs="Times New Roman"/>
          <w:color w:val="auto"/>
        </w:rPr>
        <w:t>（</w:t>
      </w:r>
      <w:r>
        <w:rPr>
          <w:rFonts w:eastAsia="仿宋_GB2312" w:cs="Times New Roman"/>
          <w:color w:val="auto"/>
        </w:rPr>
        <w:t>2）查阅纸质报告书的方式和途径</w:t>
      </w:r>
    </w:p>
    <w:p w14:paraId="124C4FDB">
      <w:pPr>
        <w:pStyle w:val="11"/>
        <w:rPr>
          <w:rFonts w:eastAsia="仿宋_GB2312" w:cs="Times New Roman"/>
          <w:color w:val="auto"/>
        </w:rPr>
      </w:pPr>
      <w:r>
        <w:rPr>
          <w:rFonts w:hint="eastAsia" w:eastAsia="仿宋_GB2312" w:cs="Times New Roman"/>
          <w:color w:val="auto"/>
        </w:rPr>
        <w:t>公众查阅纸质报告书可向建设单位查阅。</w:t>
      </w:r>
    </w:p>
    <w:p w14:paraId="6190D5B7">
      <w:pPr>
        <w:pStyle w:val="11"/>
        <w:ind w:firstLine="482"/>
        <w:rPr>
          <w:rFonts w:eastAsia="仿宋_GB2312" w:cs="Times New Roman"/>
          <w:b/>
          <w:color w:val="auto"/>
        </w:rPr>
      </w:pPr>
      <w:r>
        <w:rPr>
          <w:rFonts w:hint="eastAsia" w:eastAsia="仿宋_GB2312" w:cs="Times New Roman"/>
          <w:b/>
          <w:color w:val="auto"/>
        </w:rPr>
        <w:t>（二）征求意见的公众范围</w:t>
      </w:r>
    </w:p>
    <w:p w14:paraId="6292F50B">
      <w:pPr>
        <w:pStyle w:val="11"/>
        <w:rPr>
          <w:rFonts w:eastAsia="仿宋_GB2312" w:cs="Times New Roman"/>
          <w:color w:val="auto"/>
        </w:rPr>
      </w:pPr>
      <w:r>
        <w:rPr>
          <w:rFonts w:hint="eastAsia" w:eastAsia="仿宋_GB2312" w:cs="Times New Roman"/>
          <w:color w:val="auto"/>
        </w:rPr>
        <w:t>项目征求公众意见的范围为项目环境影响评价</w:t>
      </w:r>
      <w:r>
        <w:rPr>
          <w:rFonts w:eastAsia="仿宋_GB2312" w:cs="Times New Roman"/>
          <w:color w:val="auto"/>
        </w:rPr>
        <w:t>范围。</w:t>
      </w:r>
    </w:p>
    <w:p w14:paraId="0709ACFC">
      <w:pPr>
        <w:pStyle w:val="11"/>
        <w:ind w:firstLine="482"/>
        <w:rPr>
          <w:rFonts w:eastAsia="仿宋_GB2312" w:cs="Times New Roman"/>
          <w:b/>
          <w:color w:val="auto"/>
        </w:rPr>
      </w:pPr>
      <w:r>
        <w:rPr>
          <w:rFonts w:hint="eastAsia" w:eastAsia="仿宋_GB2312" w:cs="Times New Roman"/>
          <w:b/>
          <w:color w:val="auto"/>
        </w:rPr>
        <w:t>（三）公众意见表的网络链接</w:t>
      </w:r>
    </w:p>
    <w:p w14:paraId="5892789E">
      <w:pPr>
        <w:widowControl/>
        <w:adjustRightInd w:val="0"/>
        <w:snapToGrid w:val="0"/>
        <w:spacing w:line="360" w:lineRule="auto"/>
        <w:jc w:val="left"/>
        <w:rPr>
          <w:rFonts w:ascii="Times New Roman" w:hAnsi="Times New Roman" w:cs="Times New Roman"/>
          <w:color w:val="auto"/>
          <w:kern w:val="0"/>
          <w:sz w:val="22"/>
          <w:szCs w:val="22"/>
        </w:rPr>
      </w:pPr>
      <w:r>
        <w:rPr>
          <w:rFonts w:ascii="Times New Roman" w:hAnsi="Times New Roman" w:cs="Times New Roman"/>
          <w:color w:val="auto"/>
          <w:kern w:val="0"/>
          <w:sz w:val="22"/>
          <w:szCs w:val="22"/>
        </w:rPr>
        <w:fldChar w:fldCharType="begin"/>
      </w:r>
      <w:r>
        <w:rPr>
          <w:rFonts w:ascii="Times New Roman" w:hAnsi="Times New Roman" w:cs="Times New Roman"/>
          <w:color w:val="auto"/>
          <w:kern w:val="0"/>
          <w:sz w:val="22"/>
          <w:szCs w:val="22"/>
        </w:rPr>
        <w:instrText xml:space="preserve"> HYPERLINK "http://www.mee.gov.cn/xxgk2018/xxgk/xxgk01/201810/W020181024369122449069.docx" </w:instrText>
      </w:r>
      <w:r>
        <w:rPr>
          <w:rFonts w:ascii="Times New Roman" w:hAnsi="Times New Roman" w:cs="Times New Roman"/>
          <w:color w:val="auto"/>
          <w:kern w:val="0"/>
          <w:sz w:val="22"/>
          <w:szCs w:val="22"/>
        </w:rPr>
        <w:fldChar w:fldCharType="separate"/>
      </w:r>
      <w:r>
        <w:rPr>
          <w:rStyle w:val="9"/>
          <w:rFonts w:ascii="Times New Roman" w:hAnsi="Times New Roman" w:cs="Times New Roman"/>
          <w:color w:val="auto"/>
          <w:kern w:val="0"/>
          <w:sz w:val="22"/>
          <w:szCs w:val="22"/>
        </w:rPr>
        <w:t>http://www.mee.gov.cn/xxgk2018/xxgk/xxgk01/201810/W020181024369122449069.docx</w:t>
      </w:r>
      <w:r>
        <w:rPr>
          <w:rFonts w:ascii="Times New Roman" w:hAnsi="Times New Roman" w:cs="Times New Roman"/>
          <w:color w:val="auto"/>
          <w:kern w:val="0"/>
          <w:sz w:val="22"/>
          <w:szCs w:val="22"/>
        </w:rPr>
        <w:fldChar w:fldCharType="end"/>
      </w:r>
    </w:p>
    <w:p w14:paraId="38A190A3">
      <w:pPr>
        <w:pStyle w:val="11"/>
        <w:ind w:firstLine="482"/>
        <w:rPr>
          <w:rFonts w:eastAsia="仿宋_GB2312" w:cs="Times New Roman"/>
          <w:b/>
          <w:color w:val="auto"/>
        </w:rPr>
      </w:pPr>
      <w:r>
        <w:rPr>
          <w:rFonts w:hint="eastAsia" w:eastAsia="仿宋_GB2312" w:cs="Times New Roman"/>
          <w:b/>
          <w:color w:val="auto"/>
        </w:rPr>
        <w:t>（四）提交公众意见表的方式和途径</w:t>
      </w:r>
    </w:p>
    <w:p w14:paraId="3DC13FB3">
      <w:pPr>
        <w:pStyle w:val="11"/>
        <w:rPr>
          <w:rFonts w:eastAsia="仿宋_GB2312" w:cs="Times New Roman"/>
          <w:color w:val="auto"/>
        </w:rPr>
      </w:pPr>
      <w:r>
        <w:rPr>
          <w:rFonts w:hint="eastAsia" w:eastAsia="仿宋_GB2312" w:cs="Times New Roman"/>
          <w:color w:val="auto"/>
        </w:rPr>
        <w:t>在本次信息公示后，公众可以填写建设项目环境影响评价公众意见表，通过电子邮件等方式发表关于该项目建设及环评工作的意见看法。</w:t>
      </w:r>
    </w:p>
    <w:p w14:paraId="60CD82CB">
      <w:pPr>
        <w:spacing w:line="360" w:lineRule="auto"/>
        <w:ind w:firstLine="480" w:firstLineChars="200"/>
        <w:rPr>
          <w:rFonts w:ascii="Times New Roman" w:hAnsi="Times New Roman" w:eastAsia="仿宋_GB2312" w:cs="Times New Roman"/>
          <w:color w:val="auto"/>
          <w:sz w:val="24"/>
        </w:rPr>
      </w:pPr>
      <w:r>
        <w:rPr>
          <w:rFonts w:ascii="Times New Roman" w:hAnsi="Times New Roman" w:eastAsia="仿宋_GB2312" w:cs="Times New Roman"/>
          <w:color w:val="auto"/>
          <w:sz w:val="24"/>
        </w:rPr>
        <w:t>建设单位名称：</w:t>
      </w:r>
      <w:r>
        <w:rPr>
          <w:rFonts w:hint="eastAsia" w:ascii="Times New Roman" w:hAnsi="Times New Roman" w:eastAsia="仿宋_GB2312" w:cs="Times New Roman"/>
          <w:color w:val="auto"/>
          <w:sz w:val="24"/>
        </w:rPr>
        <w:t>四川德胜集团钒钛有限公司</w:t>
      </w:r>
      <w:r>
        <w:rPr>
          <w:rFonts w:ascii="Times New Roman" w:hAnsi="Times New Roman" w:eastAsia="仿宋_GB2312" w:cs="Times New Roman"/>
          <w:color w:val="auto"/>
          <w:sz w:val="24"/>
        </w:rPr>
        <w:t>。</w:t>
      </w:r>
    </w:p>
    <w:p w14:paraId="649E3B51">
      <w:pPr>
        <w:spacing w:line="360" w:lineRule="auto"/>
        <w:ind w:firstLine="480" w:firstLineChars="200"/>
        <w:rPr>
          <w:rFonts w:ascii="Times New Roman" w:hAnsi="Times New Roman" w:eastAsia="仿宋_GB2312" w:cs="Times New Roman"/>
          <w:color w:val="auto"/>
          <w:sz w:val="24"/>
        </w:rPr>
      </w:pPr>
      <w:r>
        <w:rPr>
          <w:rFonts w:ascii="Times New Roman" w:hAnsi="Times New Roman" w:eastAsia="仿宋_GB2312" w:cs="Times New Roman"/>
          <w:color w:val="auto"/>
          <w:sz w:val="24"/>
        </w:rPr>
        <w:t>联系人：</w:t>
      </w:r>
      <w:r>
        <w:rPr>
          <w:rFonts w:hint="eastAsia" w:ascii="Times New Roman" w:hAnsi="Times New Roman" w:eastAsia="仿宋_GB2312" w:cs="Times New Roman"/>
          <w:color w:val="auto"/>
          <w:sz w:val="24"/>
          <w:lang w:val="en-US" w:eastAsia="zh-CN"/>
        </w:rPr>
        <w:t>祝老师；Tel：15390210172</w:t>
      </w:r>
      <w:r>
        <w:rPr>
          <w:rFonts w:ascii="Times New Roman" w:hAnsi="Times New Roman" w:eastAsia="仿宋_GB2312" w:cs="Times New Roman"/>
          <w:color w:val="auto"/>
          <w:sz w:val="24"/>
        </w:rPr>
        <w:t>。</w:t>
      </w:r>
    </w:p>
    <w:p w14:paraId="1CAD71C2">
      <w:pPr>
        <w:spacing w:line="360" w:lineRule="auto"/>
        <w:ind w:firstLine="480" w:firstLineChars="200"/>
        <w:rPr>
          <w:rFonts w:ascii="Times New Roman" w:hAnsi="Times New Roman" w:eastAsia="仿宋_GB2312" w:cs="Times New Roman"/>
          <w:color w:val="auto"/>
          <w:sz w:val="24"/>
        </w:rPr>
      </w:pPr>
      <w:r>
        <w:rPr>
          <w:rFonts w:ascii="Times New Roman" w:hAnsi="Times New Roman" w:eastAsia="仿宋_GB2312" w:cs="Times New Roman"/>
          <w:color w:val="auto"/>
          <w:sz w:val="24"/>
        </w:rPr>
        <w:t>环评单位名称：</w:t>
      </w:r>
      <w:r>
        <w:rPr>
          <w:rFonts w:hint="eastAsia" w:ascii="Times New Roman" w:hAnsi="Times New Roman" w:eastAsia="仿宋_GB2312" w:cs="Times New Roman"/>
          <w:color w:val="auto"/>
          <w:sz w:val="24"/>
        </w:rPr>
        <w:t>四川省</w:t>
      </w:r>
      <w:r>
        <w:rPr>
          <w:rFonts w:hint="eastAsia" w:ascii="Times New Roman" w:hAnsi="Times New Roman" w:eastAsia="仿宋_GB2312" w:cs="Times New Roman"/>
          <w:color w:val="auto"/>
          <w:sz w:val="24"/>
          <w:lang w:val="en-US" w:eastAsia="zh-CN"/>
        </w:rPr>
        <w:t>工业环境监测研究院</w:t>
      </w:r>
      <w:r>
        <w:rPr>
          <w:rFonts w:ascii="Times New Roman" w:hAnsi="Times New Roman" w:eastAsia="仿宋_GB2312" w:cs="Times New Roman"/>
          <w:color w:val="auto"/>
          <w:sz w:val="24"/>
        </w:rPr>
        <w:t>。</w:t>
      </w:r>
    </w:p>
    <w:p w14:paraId="59FE614B">
      <w:pPr>
        <w:spacing w:line="360" w:lineRule="auto"/>
        <w:ind w:firstLine="480" w:firstLineChars="200"/>
        <w:rPr>
          <w:rFonts w:ascii="Times New Roman" w:hAnsi="Times New Roman" w:eastAsia="仿宋_GB2312" w:cs="Times New Roman"/>
          <w:color w:val="auto"/>
          <w:sz w:val="24"/>
        </w:rPr>
      </w:pPr>
      <w:r>
        <w:rPr>
          <w:rFonts w:ascii="Times New Roman" w:hAnsi="Times New Roman" w:eastAsia="仿宋_GB2312" w:cs="Times New Roman"/>
          <w:color w:val="auto"/>
          <w:sz w:val="24"/>
        </w:rPr>
        <w:t>联系人：毛工；联系电话：</w:t>
      </w:r>
      <w:r>
        <w:rPr>
          <w:rFonts w:hint="eastAsia" w:ascii="Times New Roman" w:hAnsi="Times New Roman" w:eastAsia="仿宋_GB2312" w:cs="Times New Roman"/>
          <w:color w:val="auto"/>
          <w:sz w:val="24"/>
        </w:rPr>
        <w:t>028-85369575</w:t>
      </w:r>
      <w:r>
        <w:rPr>
          <w:rFonts w:ascii="Times New Roman" w:hAnsi="Times New Roman" w:eastAsia="仿宋_GB2312" w:cs="Times New Roman"/>
          <w:color w:val="auto"/>
          <w:sz w:val="24"/>
        </w:rPr>
        <w:t>；邮箱：921409700@qq.com。</w:t>
      </w:r>
    </w:p>
    <w:p w14:paraId="1D678E62">
      <w:pPr>
        <w:spacing w:line="360" w:lineRule="auto"/>
        <w:ind w:firstLine="482" w:firstLineChars="200"/>
        <w:outlineLvl w:val="0"/>
        <w:rPr>
          <w:rFonts w:ascii="Times New Roman" w:hAnsi="Times New Roman" w:eastAsia="仿宋_GB2312" w:cs="Times New Roman"/>
          <w:b/>
          <w:color w:val="auto"/>
          <w:sz w:val="24"/>
        </w:rPr>
      </w:pPr>
      <w:r>
        <w:rPr>
          <w:rFonts w:hint="eastAsia" w:ascii="Times New Roman" w:hAnsi="Times New Roman" w:eastAsia="仿宋_GB2312" w:cs="Times New Roman"/>
          <w:b/>
          <w:color w:val="auto"/>
          <w:sz w:val="24"/>
        </w:rPr>
        <w:t>（五）公众提出意见的起止时间</w:t>
      </w:r>
    </w:p>
    <w:p w14:paraId="31FA7EC5">
      <w:pPr>
        <w:spacing w:line="360" w:lineRule="auto"/>
        <w:ind w:firstLine="480" w:firstLineChars="200"/>
        <w:outlineLvl w:val="0"/>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自公示之日起十个工作日内，公众均可向建设单位提出与环境影响评价相关的意见。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OTg3ZGNlM2ExNzdmNjg0NGNmODZmODZlOGJhYjgifQ=="/>
  </w:docVars>
  <w:rsids>
    <w:rsidRoot w:val="00103F05"/>
    <w:rsid w:val="000048F8"/>
    <w:rsid w:val="00011D4C"/>
    <w:rsid w:val="0001522E"/>
    <w:rsid w:val="00017F86"/>
    <w:rsid w:val="00025A89"/>
    <w:rsid w:val="00052A32"/>
    <w:rsid w:val="00053695"/>
    <w:rsid w:val="00053D55"/>
    <w:rsid w:val="0006087E"/>
    <w:rsid w:val="00103F05"/>
    <w:rsid w:val="0012067D"/>
    <w:rsid w:val="00131EBA"/>
    <w:rsid w:val="00133963"/>
    <w:rsid w:val="00144A5D"/>
    <w:rsid w:val="00240114"/>
    <w:rsid w:val="00260B40"/>
    <w:rsid w:val="0026681B"/>
    <w:rsid w:val="003127DF"/>
    <w:rsid w:val="003472FD"/>
    <w:rsid w:val="00364414"/>
    <w:rsid w:val="003A744A"/>
    <w:rsid w:val="003E3998"/>
    <w:rsid w:val="0044692E"/>
    <w:rsid w:val="00463579"/>
    <w:rsid w:val="004C1CDB"/>
    <w:rsid w:val="004F2211"/>
    <w:rsid w:val="004F2293"/>
    <w:rsid w:val="004F58E1"/>
    <w:rsid w:val="00512D33"/>
    <w:rsid w:val="0051461A"/>
    <w:rsid w:val="00516DDD"/>
    <w:rsid w:val="00525AB4"/>
    <w:rsid w:val="00535989"/>
    <w:rsid w:val="0059297D"/>
    <w:rsid w:val="00611B30"/>
    <w:rsid w:val="00617993"/>
    <w:rsid w:val="00645D16"/>
    <w:rsid w:val="00664AF6"/>
    <w:rsid w:val="006E294F"/>
    <w:rsid w:val="00711372"/>
    <w:rsid w:val="0073241F"/>
    <w:rsid w:val="0078030B"/>
    <w:rsid w:val="00784AC1"/>
    <w:rsid w:val="007D625D"/>
    <w:rsid w:val="007E5D42"/>
    <w:rsid w:val="00803786"/>
    <w:rsid w:val="0086115A"/>
    <w:rsid w:val="008770E8"/>
    <w:rsid w:val="008831F2"/>
    <w:rsid w:val="008A6960"/>
    <w:rsid w:val="00904281"/>
    <w:rsid w:val="00911E98"/>
    <w:rsid w:val="00924CBA"/>
    <w:rsid w:val="00927703"/>
    <w:rsid w:val="009352E5"/>
    <w:rsid w:val="009413A8"/>
    <w:rsid w:val="009925DB"/>
    <w:rsid w:val="009E23E4"/>
    <w:rsid w:val="00A11AC0"/>
    <w:rsid w:val="00A720BC"/>
    <w:rsid w:val="00A72923"/>
    <w:rsid w:val="00A9660B"/>
    <w:rsid w:val="00AA2043"/>
    <w:rsid w:val="00AD4FC3"/>
    <w:rsid w:val="00B0281A"/>
    <w:rsid w:val="00B11E03"/>
    <w:rsid w:val="00B53E3A"/>
    <w:rsid w:val="00B705C3"/>
    <w:rsid w:val="00B768DD"/>
    <w:rsid w:val="00B9344F"/>
    <w:rsid w:val="00BB5C6F"/>
    <w:rsid w:val="00C05631"/>
    <w:rsid w:val="00C12693"/>
    <w:rsid w:val="00C21069"/>
    <w:rsid w:val="00C52687"/>
    <w:rsid w:val="00C8665D"/>
    <w:rsid w:val="00CB1D30"/>
    <w:rsid w:val="00CB5CC3"/>
    <w:rsid w:val="00D061B3"/>
    <w:rsid w:val="00D60FE9"/>
    <w:rsid w:val="00DA0C72"/>
    <w:rsid w:val="00DD0E1C"/>
    <w:rsid w:val="00DF08F9"/>
    <w:rsid w:val="00DF58E4"/>
    <w:rsid w:val="00E156AA"/>
    <w:rsid w:val="00E23B11"/>
    <w:rsid w:val="00E670F6"/>
    <w:rsid w:val="00E8275A"/>
    <w:rsid w:val="00EB1E2C"/>
    <w:rsid w:val="00F26DD1"/>
    <w:rsid w:val="00F854BD"/>
    <w:rsid w:val="00FB3320"/>
    <w:rsid w:val="00FC3BAB"/>
    <w:rsid w:val="00FF1AA7"/>
    <w:rsid w:val="0CD20032"/>
    <w:rsid w:val="12A460C1"/>
    <w:rsid w:val="139744C8"/>
    <w:rsid w:val="181A13D3"/>
    <w:rsid w:val="19D674A8"/>
    <w:rsid w:val="1C686EBC"/>
    <w:rsid w:val="1E6F1C79"/>
    <w:rsid w:val="1E852624"/>
    <w:rsid w:val="24D97E4C"/>
    <w:rsid w:val="257D4C7B"/>
    <w:rsid w:val="29487555"/>
    <w:rsid w:val="2AFE060C"/>
    <w:rsid w:val="2CE211F2"/>
    <w:rsid w:val="2EA00CD1"/>
    <w:rsid w:val="306727B0"/>
    <w:rsid w:val="32543208"/>
    <w:rsid w:val="3F0A1DC4"/>
    <w:rsid w:val="41EE4739"/>
    <w:rsid w:val="4B1067E7"/>
    <w:rsid w:val="52122873"/>
    <w:rsid w:val="58EA5D63"/>
    <w:rsid w:val="5CC826A5"/>
    <w:rsid w:val="64F41B5D"/>
    <w:rsid w:val="65A45331"/>
    <w:rsid w:val="6EAE0FCF"/>
    <w:rsid w:val="72F025FF"/>
    <w:rsid w:val="7390207F"/>
    <w:rsid w:val="750347E7"/>
    <w:rsid w:val="7DA912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5"/>
    <w:autoRedefine/>
    <w:semiHidden/>
    <w:unhideWhenUsed/>
    <w:qFormat/>
    <w:uiPriority w:val="99"/>
    <w:pPr>
      <w:jc w:val="left"/>
    </w:pPr>
  </w:style>
  <w:style w:type="paragraph" w:styleId="3">
    <w:name w:val="Balloon Text"/>
    <w:basedOn w:val="1"/>
    <w:link w:val="17"/>
    <w:autoRedefine/>
    <w:semiHidden/>
    <w:unhideWhenUsed/>
    <w:qFormat/>
    <w:uiPriority w:val="99"/>
    <w:rPr>
      <w:sz w:val="18"/>
      <w:szCs w:val="18"/>
    </w:r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Hyperlink"/>
    <w:autoRedefine/>
    <w:qFormat/>
    <w:uiPriority w:val="0"/>
    <w:rPr>
      <w:color w:val="0000FF"/>
      <w:u w:val="single"/>
    </w:rPr>
  </w:style>
  <w:style w:type="character" w:styleId="10">
    <w:name w:val="annotation reference"/>
    <w:basedOn w:val="8"/>
    <w:autoRedefine/>
    <w:semiHidden/>
    <w:unhideWhenUsed/>
    <w:qFormat/>
    <w:uiPriority w:val="99"/>
    <w:rPr>
      <w:sz w:val="21"/>
      <w:szCs w:val="21"/>
    </w:rPr>
  </w:style>
  <w:style w:type="paragraph" w:customStyle="1" w:styleId="11">
    <w:name w:val="正文-欣欣"/>
    <w:basedOn w:val="1"/>
    <w:next w:val="1"/>
    <w:link w:val="18"/>
    <w:autoRedefine/>
    <w:qFormat/>
    <w:uiPriority w:val="0"/>
    <w:pPr>
      <w:spacing w:line="360" w:lineRule="auto"/>
      <w:ind w:firstLine="480" w:firstLineChars="200"/>
    </w:pPr>
    <w:rPr>
      <w:rFonts w:ascii="Times New Roman" w:hAnsi="Times New Roman" w:eastAsia="宋体"/>
      <w:bCs/>
      <w:sz w:val="24"/>
      <w:szCs w:val="24"/>
    </w:rPr>
  </w:style>
  <w:style w:type="character" w:customStyle="1" w:styleId="12">
    <w:name w:val="页眉 Char"/>
    <w:basedOn w:val="8"/>
    <w:link w:val="5"/>
    <w:qFormat/>
    <w:uiPriority w:val="99"/>
    <w:rPr>
      <w:sz w:val="18"/>
      <w:szCs w:val="18"/>
    </w:rPr>
  </w:style>
  <w:style w:type="character" w:customStyle="1" w:styleId="13">
    <w:name w:val="页脚 Char"/>
    <w:basedOn w:val="8"/>
    <w:link w:val="4"/>
    <w:autoRedefine/>
    <w:qFormat/>
    <w:uiPriority w:val="99"/>
    <w:rPr>
      <w:sz w:val="18"/>
      <w:szCs w:val="18"/>
    </w:rPr>
  </w:style>
  <w:style w:type="character" w:customStyle="1" w:styleId="14">
    <w:name w:val="未处理的提及1"/>
    <w:basedOn w:val="8"/>
    <w:autoRedefine/>
    <w:semiHidden/>
    <w:unhideWhenUsed/>
    <w:qFormat/>
    <w:uiPriority w:val="99"/>
    <w:rPr>
      <w:color w:val="605E5C"/>
      <w:shd w:val="clear" w:color="auto" w:fill="E1DFDD"/>
    </w:rPr>
  </w:style>
  <w:style w:type="character" w:customStyle="1" w:styleId="15">
    <w:name w:val="批注文字 Char"/>
    <w:basedOn w:val="8"/>
    <w:link w:val="2"/>
    <w:autoRedefine/>
    <w:semiHidden/>
    <w:qFormat/>
    <w:uiPriority w:val="99"/>
  </w:style>
  <w:style w:type="character" w:customStyle="1" w:styleId="16">
    <w:name w:val="批注主题 Char"/>
    <w:basedOn w:val="15"/>
    <w:link w:val="6"/>
    <w:semiHidden/>
    <w:qFormat/>
    <w:uiPriority w:val="99"/>
    <w:rPr>
      <w:b/>
      <w:bCs/>
    </w:rPr>
  </w:style>
  <w:style w:type="character" w:customStyle="1" w:styleId="17">
    <w:name w:val="批注框文本 Char"/>
    <w:basedOn w:val="8"/>
    <w:link w:val="3"/>
    <w:semiHidden/>
    <w:qFormat/>
    <w:uiPriority w:val="99"/>
    <w:rPr>
      <w:sz w:val="18"/>
      <w:szCs w:val="18"/>
    </w:rPr>
  </w:style>
  <w:style w:type="character" w:customStyle="1" w:styleId="18">
    <w:name w:val="正文-欣欣 Char1"/>
    <w:link w:val="11"/>
    <w:autoRedefine/>
    <w:qFormat/>
    <w:uiPriority w:val="0"/>
    <w:rPr>
      <w:rFonts w:cstheme="minorBidi"/>
      <w:bCs/>
      <w:kern w:val="2"/>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463</Words>
  <Characters>636</Characters>
  <Lines>4</Lines>
  <Paragraphs>1</Paragraphs>
  <TotalTime>5</TotalTime>
  <ScaleCrop>false</ScaleCrop>
  <LinksUpToDate>false</LinksUpToDate>
  <CharactersWithSpaces>637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2023-01-03T01:56:00Z</dcterms:created>
  <dc:creator>li wuyu</dc:creator>
  <cp:lastModifiedBy>吃土少年(๑˙ー˙๑)</cp:lastModifiedBy>
  <dcterms:modified xsi:type="dcterms:W3CDTF">2025-08-08T03:07:20Z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31A7A08E20A5436ABDFDF600B1B69BC2_13</vt:lpwstr>
  </property>
  <property fmtid="{D5CDD505-2E9C-101B-9397-08002B2CF9AE}" pid="4" name="KSOTemplateDocerSaveRecord">
    <vt:lpwstr>eyJoZGlkIjoiNzg2OTg3ZGNlM2ExNzdmNjg0NGNmODZmODZlOGJhYjgiLCJ1c2VySWQiOiI0MjUxODE3MjYifQ==</vt:lpwstr>
  </property>
</Properties>
</file>