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560" w:lineRule="exact"/>
        <w:ind w:left="0" w:leftChars="0" w:firstLine="0" w:firstLineChars="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2</w:t>
      </w:r>
    </w:p>
    <w:p>
      <w:pPr>
        <w:spacing w:line="560" w:lineRule="exact"/>
        <w:rPr>
          <w:rFonts w:ascii="黑体" w:hAnsi="仿宋" w:eastAsia="黑体" w:cs="仿宋"/>
          <w:kern w:val="0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_GBK" w:hAnsi="黑体" w:eastAsia="方正小标宋_GBK" w:cs="黑体"/>
          <w:sz w:val="44"/>
          <w:szCs w:val="44"/>
        </w:rPr>
      </w:pPr>
      <w:bookmarkStart w:id="0" w:name="_GoBack"/>
      <w:r>
        <w:rPr>
          <w:rFonts w:hint="eastAsia" w:ascii="方正小标宋_GBK" w:hAnsi="黑体" w:eastAsia="方正小标宋_GBK" w:cs="黑体"/>
          <w:sz w:val="44"/>
          <w:szCs w:val="44"/>
        </w:rPr>
        <w:t>乐山市沙湾区教育人才激励支持细则</w:t>
      </w:r>
    </w:p>
    <w:bookmarkEnd w:id="0"/>
    <w:p>
      <w:pPr>
        <w:spacing w:line="560" w:lineRule="exact"/>
        <w:rPr>
          <w:rFonts w:ascii="仿宋_GB2312" w:hAnsi="仿宋_GB2312" w:eastAsia="仿宋_GB2312" w:cs="仿宋_GB2312"/>
          <w:b/>
          <w:bCs/>
          <w:sz w:val="32"/>
          <w:szCs w:val="40"/>
        </w:rPr>
      </w:pPr>
    </w:p>
    <w:p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黑体" w:hAnsi="黑体" w:eastAsia="黑体" w:cs="黑体"/>
          <w:bCs/>
          <w:sz w:val="32"/>
          <w:szCs w:val="40"/>
        </w:rPr>
      </w:pPr>
      <w:r>
        <w:rPr>
          <w:rFonts w:hint="eastAsia" w:ascii="黑体" w:hAnsi="黑体" w:eastAsia="黑体" w:cs="黑体"/>
          <w:bCs/>
          <w:sz w:val="32"/>
          <w:szCs w:val="40"/>
        </w:rPr>
        <w:t>第一条</w:t>
      </w:r>
      <w:r>
        <w:rPr>
          <w:rFonts w:ascii="黑体" w:hAnsi="黑体" w:eastAsia="黑体" w:cs="黑体"/>
          <w:bCs/>
          <w:sz w:val="32"/>
          <w:szCs w:val="40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40"/>
        </w:rPr>
        <w:t>人才引进支持。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（一）针对全日制研究生学历并取得相应学位、具备相应教师资格者，采取直接考核的方式招聘，给予安家补助，博士研究生</w:t>
      </w:r>
      <w:r>
        <w:rPr>
          <w:rFonts w:ascii="仿宋_GB2312" w:hAnsi="仿宋_GB2312" w:eastAsia="仿宋_GB2312" w:cs="仿宋_GB2312"/>
          <w:kern w:val="0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万元、硕士研究生</w:t>
      </w:r>
      <w:r>
        <w:rPr>
          <w:rFonts w:ascii="仿宋_GB2312" w:hAnsi="仿宋_GB2312" w:eastAsia="仿宋_GB2312" w:cs="仿宋_GB2312"/>
          <w:kern w:val="0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万元。</w:t>
      </w:r>
      <w:r>
        <w:rPr>
          <w:rFonts w:ascii="仿宋_GB2312" w:hAnsi="仿宋_GB2312" w:eastAsia="仿宋_GB2312" w:cs="仿宋_GB2312"/>
          <w:kern w:val="0"/>
          <w:sz w:val="32"/>
          <w:szCs w:val="32"/>
        </w:rPr>
        <w:t xml:space="preserve">  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（二）职业中学外聘从事专业课教学的高技能人才，给予每月</w:t>
      </w:r>
      <w:r>
        <w:rPr>
          <w:rFonts w:ascii="仿宋_GB2312" w:hAnsi="仿宋_GB2312" w:eastAsia="仿宋_GB2312" w:cs="仿宋_GB2312"/>
          <w:kern w:val="0"/>
          <w:sz w:val="32"/>
          <w:szCs w:val="32"/>
        </w:rPr>
        <w:t>500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元岗位津贴。由学校申报，区教育局审核，报区人才工作领导小组审批同意，每年不超过</w:t>
      </w:r>
      <w:r>
        <w:rPr>
          <w:rFonts w:ascii="仿宋_GB2312" w:hAnsi="仿宋_GB2312" w:eastAsia="仿宋_GB2312" w:cs="仿宋_GB2312"/>
          <w:kern w:val="0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名。</w:t>
      </w:r>
    </w:p>
    <w:p>
      <w:pPr>
        <w:pStyle w:val="3"/>
        <w:spacing w:line="560" w:lineRule="exact"/>
        <w:ind w:left="0" w:leftChars="0" w:firstLine="64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（三）取得高级教师及以上专业技术职务任职资格，具有本科及以上学历学位，连续从事高中教育教学</w:t>
      </w:r>
      <w:r>
        <w:rPr>
          <w:rFonts w:ascii="仿宋_GB2312" w:hAnsi="仿宋_GB2312" w:eastAsia="仿宋_GB2312" w:cs="仿宋_GB2312"/>
          <w:kern w:val="0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年以上，男年龄</w:t>
      </w:r>
      <w:r>
        <w:rPr>
          <w:rFonts w:ascii="仿宋_GB2312" w:hAnsi="仿宋_GB2312" w:eastAsia="仿宋_GB2312" w:cs="仿宋_GB2312"/>
          <w:kern w:val="0"/>
          <w:sz w:val="32"/>
          <w:szCs w:val="32"/>
        </w:rPr>
        <w:t>50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周岁（女</w:t>
      </w:r>
      <w:r>
        <w:rPr>
          <w:rFonts w:ascii="仿宋_GB2312" w:hAnsi="仿宋_GB2312" w:eastAsia="仿宋_GB2312" w:cs="仿宋_GB2312"/>
          <w:kern w:val="0"/>
          <w:sz w:val="32"/>
          <w:szCs w:val="32"/>
        </w:rPr>
        <w:t>45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周岁）以内，现（曾）担任省级示范性高中校长（副校长）三年以上，作为我区沫若中学校长引进的，给予</w:t>
      </w:r>
      <w:r>
        <w:rPr>
          <w:rFonts w:ascii="仿宋_GB2312" w:hAnsi="仿宋_GB2312" w:eastAsia="仿宋_GB2312" w:cs="仿宋_GB2312"/>
          <w:kern w:val="0"/>
          <w:sz w:val="32"/>
          <w:szCs w:val="32"/>
        </w:rPr>
        <w:t>30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万元安家补助、每月</w:t>
      </w:r>
      <w:r>
        <w:rPr>
          <w:rFonts w:ascii="仿宋_GB2312" w:hAnsi="仿宋_GB2312" w:eastAsia="仿宋_GB2312" w:cs="仿宋_GB2312"/>
          <w:kern w:val="0"/>
          <w:sz w:val="32"/>
          <w:szCs w:val="32"/>
        </w:rPr>
        <w:t>1500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元岗位津贴。校长聘任实行周期管理，三年为一个周期，具体聘任周期根据工作开展情况确定。安家补助在第一个周期内分年度发放，岗位津贴在校长任期内分年度发放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_GB2312" w:eastAsia="仿宋_GB2312" w:cs="FangSong_GB2312-Identity-H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40"/>
        </w:rPr>
        <w:t>第二条</w:t>
      </w:r>
      <w:r>
        <w:rPr>
          <w:rFonts w:ascii="仿宋_GB2312" w:eastAsia="仿宋_GB2312" w:cs="FangSong_GB2312-Identity-H"/>
          <w:kern w:val="0"/>
          <w:sz w:val="32"/>
          <w:szCs w:val="32"/>
        </w:rPr>
        <w:t xml:space="preserve">  </w:t>
      </w:r>
      <w:r>
        <w:rPr>
          <w:rFonts w:hint="eastAsia" w:ascii="仿宋_GB2312" w:eastAsia="仿宋_GB2312" w:cs="FangSong_GB2312-Identity-H"/>
          <w:kern w:val="0"/>
          <w:sz w:val="32"/>
          <w:szCs w:val="32"/>
        </w:rPr>
        <w:t>职称岗位支持。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eastAsia="仿宋_GB2312" w:cs="FangSong_GB2312-Identity-H"/>
          <w:kern w:val="0"/>
          <w:sz w:val="32"/>
          <w:szCs w:val="32"/>
        </w:rPr>
        <w:t>（一）在现行专业技术岗位（正式岗位）结构比例之外，全区另设教育人才地方岗位，用于激励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区教育局下属各公办校（园）在编在职在岗，取得相应岗位资格或职称，因岗位不能设置或数量不足不能聘任、主动申请到偏远镇或薄弱学校、在我区教育现代化建设中取得突出成绩的教师。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jc w:val="left"/>
      </w:pPr>
      <w:r>
        <w:rPr>
          <w:rFonts w:hint="eastAsia" w:ascii="仿宋_GB2312" w:hAnsi="仿宋_GB2312" w:eastAsia="仿宋_GB2312" w:cs="仿宋_GB2312"/>
          <w:bCs/>
          <w:sz w:val="32"/>
          <w:szCs w:val="40"/>
        </w:rPr>
        <w:t>（二）</w:t>
      </w:r>
      <w:r>
        <w:rPr>
          <w:rFonts w:hint="eastAsia" w:ascii="仿宋_GB2312" w:eastAsia="仿宋_GB2312" w:cs="FangSong_GB2312-Identity-H"/>
          <w:kern w:val="0"/>
          <w:sz w:val="32"/>
          <w:szCs w:val="32"/>
        </w:rPr>
        <w:t>地方岗位具体管理办法，由区教育局和区人社局联合制定，经区人才工作领导小组审定后实施。</w:t>
      </w:r>
    </w:p>
    <w:p>
      <w:pPr>
        <w:spacing w:line="560" w:lineRule="exact"/>
        <w:ind w:firstLine="640" w:firstLineChars="200"/>
        <w:jc w:val="left"/>
        <w:rPr>
          <w:rFonts w:hint="eastAsia" w:ascii="仿宋_GB2312" w:eastAsia="仿宋_GB2312" w:cs="FangSong_GB2312-Identity-H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40"/>
        </w:rPr>
        <w:t>第三条</w:t>
      </w:r>
      <w:r>
        <w:rPr>
          <w:rFonts w:ascii="仿宋_GB2312" w:eastAsia="仿宋_GB2312" w:cs="FangSong_GB2312-Identity-H"/>
          <w:kern w:val="0"/>
          <w:sz w:val="32"/>
          <w:szCs w:val="32"/>
        </w:rPr>
        <w:t xml:space="preserve">  </w:t>
      </w:r>
      <w:r>
        <w:rPr>
          <w:rFonts w:hint="eastAsia" w:ascii="仿宋_GB2312" w:eastAsia="仿宋_GB2312" w:cs="FangSong_GB2312-Identity-H"/>
          <w:kern w:val="0"/>
          <w:sz w:val="32"/>
          <w:szCs w:val="32"/>
        </w:rPr>
        <w:t>凡取得国家、省、市级普（职）教科研项目立项，经确认后分别给予</w:t>
      </w:r>
      <w:r>
        <w:rPr>
          <w:rFonts w:ascii="仿宋_GB2312" w:eastAsia="仿宋_GB2312" w:cs="FangSong_GB2312-Identity-H"/>
          <w:kern w:val="0"/>
          <w:sz w:val="32"/>
          <w:szCs w:val="32"/>
        </w:rPr>
        <w:t>5</w:t>
      </w:r>
      <w:r>
        <w:rPr>
          <w:rFonts w:hint="eastAsia" w:ascii="仿宋_GB2312" w:eastAsia="仿宋_GB2312" w:cs="FangSong_GB2312-Identity-H"/>
          <w:kern w:val="0"/>
          <w:sz w:val="32"/>
          <w:szCs w:val="32"/>
        </w:rPr>
        <w:t>万元、</w:t>
      </w:r>
      <w:r>
        <w:rPr>
          <w:rFonts w:ascii="仿宋_GB2312" w:eastAsia="仿宋_GB2312" w:cs="FangSong_GB2312-Identity-H"/>
          <w:kern w:val="0"/>
          <w:sz w:val="32"/>
          <w:szCs w:val="32"/>
        </w:rPr>
        <w:t>2</w:t>
      </w:r>
      <w:r>
        <w:rPr>
          <w:rFonts w:hint="eastAsia" w:ascii="仿宋_GB2312" w:eastAsia="仿宋_GB2312" w:cs="FangSong_GB2312-Identity-H"/>
          <w:kern w:val="0"/>
          <w:sz w:val="32"/>
          <w:szCs w:val="32"/>
        </w:rPr>
        <w:t>万元、</w:t>
      </w:r>
      <w:r>
        <w:rPr>
          <w:rFonts w:ascii="仿宋_GB2312" w:eastAsia="仿宋_GB2312" w:cs="FangSong_GB2312-Identity-H"/>
          <w:kern w:val="0"/>
          <w:sz w:val="32"/>
          <w:szCs w:val="32"/>
        </w:rPr>
        <w:t>1</w:t>
      </w:r>
      <w:r>
        <w:rPr>
          <w:rFonts w:hint="eastAsia" w:ascii="仿宋_GB2312" w:eastAsia="仿宋_GB2312" w:cs="FangSong_GB2312-Identity-H"/>
          <w:kern w:val="0"/>
          <w:sz w:val="32"/>
          <w:szCs w:val="32"/>
        </w:rPr>
        <w:t>万元配套科研经费补助。</w:t>
      </w:r>
    </w:p>
    <w:p>
      <w:pPr>
        <w:spacing w:line="560" w:lineRule="exact"/>
        <w:jc w:val="left"/>
        <w:rPr>
          <w:rFonts w:hint="eastAsia" w:ascii="仿宋_GB2312" w:eastAsia="仿宋_GB2312" w:cs="FangSong_GB2312-Identity-H"/>
          <w:kern w:val="0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eastAsia="仿宋_GB2312" w:cs="FangSong_GB2312-Identity-H"/>
          <w:kern w:val="0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eastAsia="仿宋_GB2312" w:cs="FangSong_GB2312-Identity-H"/>
          <w:kern w:val="0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eastAsia="仿宋_GB2312" w:cs="FangSong_GB2312-Identity-H"/>
          <w:kern w:val="0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eastAsia="仿宋_GB2312" w:cs="FangSong_GB2312-Identity-H"/>
          <w:kern w:val="0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eastAsia="仿宋_GB2312" w:cs="FangSong_GB2312-Identity-H"/>
          <w:kern w:val="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FangSong_GB2312-Identity-H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6609E9"/>
    <w:rsid w:val="1C660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Body Text First Indent 2"/>
    <w:basedOn w:val="2"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2022-03-23T06:23:00Z</dcterms:created>
  <dc:creator>不二</dc:creator>
  <cp:lastModifiedBy>不二</cp:lastModifiedBy>
  <dcterms:modified xsi:type="dcterms:W3CDTF">2022-03-23T06:24:10Z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