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8B090B">
      <w:pPr>
        <w:rPr>
          <w:rFonts w:hint="eastAsia" w:ascii="黑体" w:hAnsi="黑体" w:eastAsia="黑体" w:cs="黑体"/>
          <w:color w:val="000000"/>
          <w:sz w:val="32"/>
          <w:szCs w:val="32"/>
        </w:rPr>
      </w:pPr>
      <w:r>
        <w:rPr>
          <w:rFonts w:hint="eastAsia" w:ascii="黑体" w:hAnsi="黑体" w:eastAsia="黑体" w:cs="黑体"/>
          <w:color w:val="000000"/>
          <w:sz w:val="32"/>
          <w:szCs w:val="32"/>
        </w:rPr>
        <w:t>附件2</w:t>
      </w:r>
    </w:p>
    <w:p w14:paraId="180D6EF6">
      <w:pPr>
        <w:jc w:val="center"/>
        <w:rPr>
          <w:rFonts w:ascii="宋体" w:hAnsi="宋体" w:eastAsia="方正小标宋简体"/>
          <w:color w:val="000000"/>
          <w:sz w:val="32"/>
          <w:szCs w:val="32"/>
        </w:rPr>
      </w:pPr>
      <w:r>
        <w:rPr>
          <w:rFonts w:hint="eastAsia" w:ascii="宋体" w:hAnsi="宋体" w:eastAsia="方正小标宋简体"/>
          <w:color w:val="000000"/>
          <w:sz w:val="32"/>
          <w:szCs w:val="32"/>
        </w:rPr>
        <w:t>沙湾区创建市级食品安全示范县任务分解表</w:t>
      </w:r>
    </w:p>
    <w:p w14:paraId="4547A22E">
      <w:pPr>
        <w:rPr>
          <w:rFonts w:ascii="宋体" w:hAnsi="宋体" w:eastAsia="黑体"/>
          <w:color w:val="000000"/>
          <w:sz w:val="28"/>
        </w:rPr>
      </w:pPr>
      <w:r>
        <w:rPr>
          <w:rFonts w:hint="eastAsia" w:ascii="宋体" w:hAnsi="宋体" w:eastAsia="黑体"/>
          <w:color w:val="000000"/>
          <w:sz w:val="28"/>
        </w:rPr>
        <w:t>一、组织管理（</w:t>
      </w:r>
      <w:r>
        <w:rPr>
          <w:rFonts w:hint="eastAsia" w:ascii="宋体" w:hAnsi="宋体"/>
          <w:color w:val="000000"/>
          <w:sz w:val="28"/>
        </w:rPr>
        <w:t>26</w:t>
      </w:r>
      <w:r>
        <w:rPr>
          <w:rFonts w:hint="eastAsia" w:ascii="宋体" w:hAnsi="宋体" w:eastAsia="黑体"/>
          <w:color w:val="000000"/>
          <w:sz w:val="28"/>
        </w:rPr>
        <w:t>分）</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57"/>
        <w:gridCol w:w="9298"/>
        <w:gridCol w:w="782"/>
        <w:gridCol w:w="2280"/>
      </w:tblGrid>
      <w:tr w14:paraId="0083DD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1457" w:type="dxa"/>
            <w:tcBorders>
              <w:top w:val="single" w:color="auto" w:sz="4" w:space="0"/>
              <w:left w:val="single" w:color="auto" w:sz="4" w:space="0"/>
              <w:bottom w:val="single" w:color="auto" w:sz="4" w:space="0"/>
              <w:right w:val="single" w:color="auto" w:sz="4" w:space="0"/>
            </w:tcBorders>
            <w:noWrap w:val="0"/>
            <w:vAlign w:val="center"/>
          </w:tcPr>
          <w:p w14:paraId="51F61EF7">
            <w:pPr>
              <w:spacing w:line="400" w:lineRule="exact"/>
              <w:jc w:val="center"/>
              <w:rPr>
                <w:rFonts w:ascii="宋体" w:hAnsi="宋体" w:eastAsia="黑体"/>
                <w:color w:val="000000"/>
                <w:sz w:val="24"/>
                <w:szCs w:val="24"/>
              </w:rPr>
            </w:pPr>
            <w:r>
              <w:rPr>
                <w:rFonts w:hint="eastAsia" w:ascii="宋体" w:hAnsi="宋体" w:eastAsia="黑体"/>
                <w:color w:val="000000"/>
                <w:sz w:val="24"/>
                <w:szCs w:val="24"/>
              </w:rPr>
              <w:t>工作内容</w:t>
            </w:r>
          </w:p>
        </w:tc>
        <w:tc>
          <w:tcPr>
            <w:tcW w:w="9298" w:type="dxa"/>
            <w:tcBorders>
              <w:top w:val="single" w:color="auto" w:sz="4" w:space="0"/>
              <w:left w:val="single" w:color="auto" w:sz="4" w:space="0"/>
              <w:bottom w:val="single" w:color="auto" w:sz="4" w:space="0"/>
              <w:right w:val="single" w:color="auto" w:sz="4" w:space="0"/>
            </w:tcBorders>
            <w:noWrap w:val="0"/>
            <w:vAlign w:val="center"/>
          </w:tcPr>
          <w:p w14:paraId="4498E56D">
            <w:pPr>
              <w:spacing w:line="400" w:lineRule="exact"/>
              <w:jc w:val="center"/>
              <w:rPr>
                <w:rFonts w:ascii="宋体" w:hAnsi="宋体" w:eastAsia="黑体"/>
                <w:color w:val="000000"/>
                <w:sz w:val="24"/>
                <w:szCs w:val="24"/>
              </w:rPr>
            </w:pPr>
            <w:r>
              <w:rPr>
                <w:rFonts w:hint="eastAsia" w:ascii="宋体" w:hAnsi="宋体" w:eastAsia="黑体"/>
                <w:color w:val="000000"/>
                <w:sz w:val="24"/>
                <w:szCs w:val="24"/>
              </w:rPr>
              <w:t>考核评分标准</w:t>
            </w:r>
          </w:p>
        </w:tc>
        <w:tc>
          <w:tcPr>
            <w:tcW w:w="782" w:type="dxa"/>
            <w:tcBorders>
              <w:top w:val="single" w:color="auto" w:sz="4" w:space="0"/>
              <w:left w:val="single" w:color="auto" w:sz="4" w:space="0"/>
              <w:bottom w:val="single" w:color="auto" w:sz="4" w:space="0"/>
              <w:right w:val="single" w:color="auto" w:sz="4" w:space="0"/>
            </w:tcBorders>
            <w:noWrap w:val="0"/>
            <w:vAlign w:val="center"/>
          </w:tcPr>
          <w:p w14:paraId="0C1CAA3C">
            <w:pPr>
              <w:spacing w:line="400" w:lineRule="exact"/>
              <w:jc w:val="center"/>
              <w:rPr>
                <w:rFonts w:ascii="宋体" w:hAnsi="宋体" w:eastAsia="黑体"/>
                <w:color w:val="000000"/>
                <w:sz w:val="24"/>
                <w:szCs w:val="24"/>
              </w:rPr>
            </w:pPr>
            <w:r>
              <w:rPr>
                <w:rFonts w:hint="eastAsia" w:ascii="宋体" w:hAnsi="宋体" w:eastAsia="黑体"/>
                <w:color w:val="000000"/>
                <w:sz w:val="24"/>
                <w:szCs w:val="24"/>
              </w:rPr>
              <w:t>分值</w:t>
            </w:r>
          </w:p>
        </w:tc>
        <w:tc>
          <w:tcPr>
            <w:tcW w:w="2280" w:type="dxa"/>
            <w:tcBorders>
              <w:top w:val="single" w:color="auto" w:sz="4" w:space="0"/>
              <w:left w:val="single" w:color="auto" w:sz="4" w:space="0"/>
              <w:bottom w:val="single" w:color="auto" w:sz="4" w:space="0"/>
              <w:right w:val="single" w:color="auto" w:sz="4" w:space="0"/>
            </w:tcBorders>
            <w:noWrap w:val="0"/>
            <w:vAlign w:val="center"/>
          </w:tcPr>
          <w:p w14:paraId="14DD8612">
            <w:pPr>
              <w:spacing w:line="400" w:lineRule="exact"/>
              <w:jc w:val="center"/>
              <w:rPr>
                <w:rFonts w:ascii="宋体" w:hAnsi="宋体" w:eastAsia="黑体"/>
                <w:color w:val="000000"/>
                <w:sz w:val="24"/>
                <w:szCs w:val="24"/>
              </w:rPr>
            </w:pPr>
            <w:r>
              <w:rPr>
                <w:rFonts w:hint="eastAsia" w:ascii="宋体" w:hAnsi="宋体" w:eastAsia="黑体"/>
                <w:color w:val="000000"/>
                <w:sz w:val="24"/>
                <w:szCs w:val="24"/>
              </w:rPr>
              <w:t>责任单位</w:t>
            </w:r>
          </w:p>
        </w:tc>
      </w:tr>
      <w:tr w14:paraId="612F8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exact"/>
        </w:trPr>
        <w:tc>
          <w:tcPr>
            <w:tcW w:w="1457" w:type="dxa"/>
            <w:vMerge w:val="restart"/>
            <w:tcBorders>
              <w:top w:val="single" w:color="auto" w:sz="4" w:space="0"/>
              <w:left w:val="single" w:color="auto" w:sz="4" w:space="0"/>
              <w:bottom w:val="single" w:color="auto" w:sz="4" w:space="0"/>
              <w:right w:val="single" w:color="auto" w:sz="4" w:space="0"/>
            </w:tcBorders>
            <w:noWrap w:val="0"/>
            <w:vAlign w:val="center"/>
          </w:tcPr>
          <w:p w14:paraId="650A3D57">
            <w:pPr>
              <w:spacing w:line="400" w:lineRule="exact"/>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（一）</w:t>
            </w:r>
          </w:p>
          <w:p w14:paraId="46F08988">
            <w:pPr>
              <w:spacing w:line="400" w:lineRule="exact"/>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组织领导</w:t>
            </w:r>
          </w:p>
        </w:tc>
        <w:tc>
          <w:tcPr>
            <w:tcW w:w="9298" w:type="dxa"/>
            <w:tcBorders>
              <w:top w:val="single" w:color="auto" w:sz="4" w:space="0"/>
              <w:left w:val="single" w:color="auto" w:sz="4" w:space="0"/>
              <w:bottom w:val="single" w:color="auto" w:sz="4" w:space="0"/>
              <w:right w:val="single" w:color="auto" w:sz="4" w:space="0"/>
            </w:tcBorders>
            <w:noWrap w:val="0"/>
            <w:vAlign w:val="center"/>
          </w:tcPr>
          <w:p w14:paraId="1C20103C">
            <w:pPr>
              <w:numPr>
                <w:ilvl w:val="0"/>
                <w:numId w:val="1"/>
              </w:numPr>
              <w:spacing w:line="340" w:lineRule="exact"/>
              <w:ind w:firstLine="0"/>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县级政府将食品安全工作纳入当地国民经济和社会发展规划0.8分；纳入食品安全工作专项规划0.2分。</w:t>
            </w:r>
          </w:p>
        </w:tc>
        <w:tc>
          <w:tcPr>
            <w:tcW w:w="782" w:type="dxa"/>
            <w:tcBorders>
              <w:top w:val="single" w:color="auto" w:sz="4" w:space="0"/>
              <w:left w:val="single" w:color="auto" w:sz="4" w:space="0"/>
              <w:bottom w:val="single" w:color="auto" w:sz="4" w:space="0"/>
              <w:right w:val="single" w:color="auto" w:sz="4" w:space="0"/>
            </w:tcBorders>
            <w:noWrap w:val="0"/>
            <w:vAlign w:val="center"/>
          </w:tcPr>
          <w:p w14:paraId="1F2535D4">
            <w:pPr>
              <w:spacing w:line="400" w:lineRule="exact"/>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1</w:t>
            </w:r>
          </w:p>
        </w:tc>
        <w:tc>
          <w:tcPr>
            <w:tcW w:w="2280" w:type="dxa"/>
            <w:tcBorders>
              <w:top w:val="single" w:color="auto" w:sz="4" w:space="0"/>
              <w:left w:val="single" w:color="auto" w:sz="4" w:space="0"/>
              <w:bottom w:val="single" w:color="auto" w:sz="4" w:space="0"/>
              <w:right w:val="single" w:color="auto" w:sz="4" w:space="0"/>
            </w:tcBorders>
            <w:noWrap w:val="0"/>
            <w:vAlign w:val="center"/>
          </w:tcPr>
          <w:p w14:paraId="2983AA89">
            <w:pPr>
              <w:spacing w:line="400" w:lineRule="exact"/>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 xml:space="preserve">  区政府办、</w:t>
            </w:r>
          </w:p>
          <w:p w14:paraId="3C25A019">
            <w:pPr>
              <w:spacing w:line="400" w:lineRule="exact"/>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区发改局</w:t>
            </w:r>
          </w:p>
        </w:tc>
      </w:tr>
      <w:tr w14:paraId="1EE8E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59" w:hRule="exact"/>
        </w:trPr>
        <w:tc>
          <w:tcPr>
            <w:tcW w:w="1457" w:type="dxa"/>
            <w:vMerge w:val="continue"/>
            <w:tcBorders>
              <w:top w:val="single" w:color="auto" w:sz="4" w:space="0"/>
              <w:left w:val="single" w:color="auto" w:sz="4" w:space="0"/>
              <w:bottom w:val="single" w:color="auto" w:sz="4" w:space="0"/>
              <w:right w:val="single" w:color="auto" w:sz="4" w:space="0"/>
            </w:tcBorders>
            <w:noWrap w:val="0"/>
            <w:vAlign w:val="center"/>
          </w:tcPr>
          <w:p w14:paraId="42E019E8">
            <w:pPr>
              <w:spacing w:line="400" w:lineRule="exact"/>
              <w:jc w:val="center"/>
              <w:rPr>
                <w:rFonts w:hint="eastAsia" w:ascii="仿宋_GB2312" w:hAnsi="仿宋_GB2312" w:eastAsia="仿宋_GB2312" w:cs="仿宋_GB2312"/>
                <w:b/>
                <w:color w:val="000000"/>
                <w:sz w:val="24"/>
                <w:szCs w:val="24"/>
              </w:rPr>
            </w:pPr>
          </w:p>
        </w:tc>
        <w:tc>
          <w:tcPr>
            <w:tcW w:w="9298" w:type="dxa"/>
            <w:tcBorders>
              <w:top w:val="single" w:color="auto" w:sz="4" w:space="0"/>
              <w:left w:val="single" w:color="auto" w:sz="4" w:space="0"/>
              <w:bottom w:val="single" w:color="auto" w:sz="4" w:space="0"/>
              <w:right w:val="single" w:color="auto" w:sz="4" w:space="0"/>
            </w:tcBorders>
            <w:noWrap w:val="0"/>
            <w:vAlign w:val="center"/>
          </w:tcPr>
          <w:p w14:paraId="2638734A">
            <w:pPr>
              <w:numPr>
                <w:ilvl w:val="0"/>
                <w:numId w:val="1"/>
              </w:numPr>
              <w:spacing w:line="360" w:lineRule="exact"/>
              <w:ind w:firstLine="0"/>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成立政府负责同志牵头的食品安全委员会0.4分；政府常务会或办公会议专题研究食品安全工作不少于2次0.4分；开展省级食品安全示范县创建，有安排、有部署0.5分；政府或食品安全委员会部署食品安全重点工作0.3分；层层建立政府食品安全目标管理责任制，签订责任状并严格落实0.4分。</w:t>
            </w:r>
          </w:p>
        </w:tc>
        <w:tc>
          <w:tcPr>
            <w:tcW w:w="782" w:type="dxa"/>
            <w:tcBorders>
              <w:top w:val="single" w:color="auto" w:sz="4" w:space="0"/>
              <w:left w:val="single" w:color="auto" w:sz="4" w:space="0"/>
              <w:bottom w:val="single" w:color="auto" w:sz="4" w:space="0"/>
              <w:right w:val="single" w:color="auto" w:sz="4" w:space="0"/>
            </w:tcBorders>
            <w:noWrap w:val="0"/>
            <w:vAlign w:val="center"/>
          </w:tcPr>
          <w:p w14:paraId="3C496696">
            <w:pPr>
              <w:spacing w:line="400" w:lineRule="exact"/>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2</w:t>
            </w:r>
          </w:p>
        </w:tc>
        <w:tc>
          <w:tcPr>
            <w:tcW w:w="2280" w:type="dxa"/>
            <w:tcBorders>
              <w:top w:val="single" w:color="auto" w:sz="4" w:space="0"/>
              <w:left w:val="single" w:color="auto" w:sz="4" w:space="0"/>
              <w:bottom w:val="single" w:color="auto" w:sz="4" w:space="0"/>
              <w:right w:val="single" w:color="auto" w:sz="4" w:space="0"/>
            </w:tcBorders>
            <w:noWrap w:val="0"/>
            <w:vAlign w:val="center"/>
          </w:tcPr>
          <w:p w14:paraId="335A85F4">
            <w:pPr>
              <w:spacing w:line="400" w:lineRule="exact"/>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区政府办、</w:t>
            </w:r>
          </w:p>
          <w:p w14:paraId="0F31BF05">
            <w:pPr>
              <w:spacing w:line="400" w:lineRule="exact"/>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区食品药品监管局、各乡镇</w:t>
            </w:r>
          </w:p>
        </w:tc>
      </w:tr>
      <w:tr w14:paraId="608D9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exact"/>
        </w:trPr>
        <w:tc>
          <w:tcPr>
            <w:tcW w:w="1457" w:type="dxa"/>
            <w:vMerge w:val="continue"/>
            <w:tcBorders>
              <w:top w:val="single" w:color="auto" w:sz="4" w:space="0"/>
              <w:left w:val="single" w:color="auto" w:sz="4" w:space="0"/>
              <w:bottom w:val="single" w:color="auto" w:sz="4" w:space="0"/>
              <w:right w:val="single" w:color="auto" w:sz="4" w:space="0"/>
            </w:tcBorders>
            <w:noWrap w:val="0"/>
            <w:vAlign w:val="center"/>
          </w:tcPr>
          <w:p w14:paraId="34E9C4AA">
            <w:pPr>
              <w:spacing w:line="400" w:lineRule="exact"/>
              <w:jc w:val="center"/>
              <w:rPr>
                <w:rFonts w:hint="eastAsia" w:ascii="仿宋_GB2312" w:hAnsi="仿宋_GB2312" w:eastAsia="仿宋_GB2312" w:cs="仿宋_GB2312"/>
                <w:b/>
                <w:color w:val="000000"/>
                <w:sz w:val="24"/>
                <w:szCs w:val="24"/>
              </w:rPr>
            </w:pPr>
          </w:p>
        </w:tc>
        <w:tc>
          <w:tcPr>
            <w:tcW w:w="9298" w:type="dxa"/>
            <w:tcBorders>
              <w:top w:val="single" w:color="auto" w:sz="4" w:space="0"/>
              <w:left w:val="single" w:color="auto" w:sz="4" w:space="0"/>
              <w:bottom w:val="single" w:color="auto" w:sz="4" w:space="0"/>
              <w:right w:val="single" w:color="auto" w:sz="4" w:space="0"/>
            </w:tcBorders>
            <w:noWrap w:val="0"/>
            <w:vAlign w:val="center"/>
          </w:tcPr>
          <w:p w14:paraId="45CC604A">
            <w:pPr>
              <w:numPr>
                <w:ilvl w:val="0"/>
                <w:numId w:val="1"/>
              </w:numPr>
              <w:spacing w:line="360" w:lineRule="exact"/>
              <w:ind w:firstLine="0"/>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明确食安委成员单位分工0.4分，各级食安委成员单位建立联席会议制度，年度研究食品安全工作不少于2次0.6分。</w:t>
            </w:r>
          </w:p>
        </w:tc>
        <w:tc>
          <w:tcPr>
            <w:tcW w:w="782" w:type="dxa"/>
            <w:tcBorders>
              <w:top w:val="single" w:color="auto" w:sz="4" w:space="0"/>
              <w:left w:val="single" w:color="auto" w:sz="4" w:space="0"/>
              <w:bottom w:val="single" w:color="auto" w:sz="4" w:space="0"/>
              <w:right w:val="single" w:color="auto" w:sz="4" w:space="0"/>
            </w:tcBorders>
            <w:noWrap w:val="0"/>
            <w:vAlign w:val="center"/>
          </w:tcPr>
          <w:p w14:paraId="7ABE136B">
            <w:pPr>
              <w:spacing w:line="400" w:lineRule="exact"/>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1</w:t>
            </w:r>
          </w:p>
        </w:tc>
        <w:tc>
          <w:tcPr>
            <w:tcW w:w="2280" w:type="dxa"/>
            <w:tcBorders>
              <w:top w:val="single" w:color="auto" w:sz="4" w:space="0"/>
              <w:left w:val="single" w:color="auto" w:sz="4" w:space="0"/>
              <w:bottom w:val="single" w:color="auto" w:sz="4" w:space="0"/>
              <w:right w:val="single" w:color="auto" w:sz="4" w:space="0"/>
            </w:tcBorders>
            <w:noWrap w:val="0"/>
            <w:vAlign w:val="center"/>
          </w:tcPr>
          <w:p w14:paraId="13C49D34">
            <w:pPr>
              <w:spacing w:line="400" w:lineRule="exact"/>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各乡镇、各食安委成员单位</w:t>
            </w:r>
          </w:p>
        </w:tc>
      </w:tr>
      <w:tr w14:paraId="28EE3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exact"/>
        </w:trPr>
        <w:tc>
          <w:tcPr>
            <w:tcW w:w="1457" w:type="dxa"/>
            <w:vMerge w:val="continue"/>
            <w:tcBorders>
              <w:top w:val="single" w:color="auto" w:sz="4" w:space="0"/>
              <w:left w:val="single" w:color="auto" w:sz="4" w:space="0"/>
              <w:bottom w:val="single" w:color="auto" w:sz="4" w:space="0"/>
              <w:right w:val="single" w:color="auto" w:sz="4" w:space="0"/>
            </w:tcBorders>
            <w:noWrap w:val="0"/>
            <w:vAlign w:val="center"/>
          </w:tcPr>
          <w:p w14:paraId="237CDC06">
            <w:pPr>
              <w:spacing w:line="400" w:lineRule="exact"/>
              <w:jc w:val="center"/>
              <w:rPr>
                <w:rFonts w:hint="eastAsia" w:ascii="仿宋_GB2312" w:hAnsi="仿宋_GB2312" w:eastAsia="仿宋_GB2312" w:cs="仿宋_GB2312"/>
                <w:b/>
                <w:color w:val="000000"/>
                <w:sz w:val="24"/>
                <w:szCs w:val="24"/>
              </w:rPr>
            </w:pPr>
          </w:p>
        </w:tc>
        <w:tc>
          <w:tcPr>
            <w:tcW w:w="9298" w:type="dxa"/>
            <w:tcBorders>
              <w:top w:val="single" w:color="auto" w:sz="4" w:space="0"/>
              <w:left w:val="single" w:color="auto" w:sz="4" w:space="0"/>
              <w:bottom w:val="single" w:color="auto" w:sz="4" w:space="0"/>
              <w:right w:val="single" w:color="auto" w:sz="4" w:space="0"/>
            </w:tcBorders>
            <w:noWrap w:val="0"/>
            <w:vAlign w:val="center"/>
          </w:tcPr>
          <w:p w14:paraId="21F97EB2">
            <w:pPr>
              <w:pStyle w:val="4"/>
              <w:numPr>
                <w:ilvl w:val="0"/>
                <w:numId w:val="1"/>
              </w:numPr>
              <w:spacing w:line="300" w:lineRule="exact"/>
              <w:ind w:firstLine="0"/>
              <w:rPr>
                <w:rFonts w:ascii="仿宋_GB2312" w:hAnsi="仿宋_GB2312" w:eastAsia="仿宋_GB2312" w:cs="仿宋_GB2312"/>
                <w:color w:val="000000"/>
                <w:szCs w:val="24"/>
              </w:rPr>
            </w:pPr>
            <w:r>
              <w:rPr>
                <w:rFonts w:ascii="仿宋_GB2312" w:hAnsi="仿宋_GB2312" w:eastAsia="仿宋_GB2312" w:cs="仿宋_GB2312"/>
                <w:color w:val="000000"/>
                <w:szCs w:val="24"/>
              </w:rPr>
              <w:t>食安委名义制定部门间协调联动工作机制文件0.3分。食药监管部门与公安部门建立行刑衔接工作机制文件0.2分。</w:t>
            </w:r>
          </w:p>
        </w:tc>
        <w:tc>
          <w:tcPr>
            <w:tcW w:w="782" w:type="dxa"/>
            <w:tcBorders>
              <w:top w:val="single" w:color="auto" w:sz="4" w:space="0"/>
              <w:left w:val="single" w:color="auto" w:sz="4" w:space="0"/>
              <w:bottom w:val="single" w:color="auto" w:sz="4" w:space="0"/>
              <w:right w:val="single" w:color="auto" w:sz="4" w:space="0"/>
            </w:tcBorders>
            <w:noWrap w:val="0"/>
            <w:vAlign w:val="center"/>
          </w:tcPr>
          <w:p w14:paraId="4073F7C1">
            <w:pPr>
              <w:spacing w:line="400" w:lineRule="exact"/>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0.5</w:t>
            </w:r>
          </w:p>
        </w:tc>
        <w:tc>
          <w:tcPr>
            <w:tcW w:w="2280" w:type="dxa"/>
            <w:tcBorders>
              <w:top w:val="single" w:color="auto" w:sz="4" w:space="0"/>
              <w:left w:val="single" w:color="auto" w:sz="4" w:space="0"/>
              <w:bottom w:val="single" w:color="auto" w:sz="4" w:space="0"/>
              <w:right w:val="single" w:color="auto" w:sz="4" w:space="0"/>
            </w:tcBorders>
            <w:noWrap w:val="0"/>
            <w:vAlign w:val="center"/>
          </w:tcPr>
          <w:p w14:paraId="4D9B98EB">
            <w:pPr>
              <w:spacing w:line="400" w:lineRule="exact"/>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区食品药品监管局、区公安分局</w:t>
            </w:r>
          </w:p>
        </w:tc>
      </w:tr>
      <w:tr w14:paraId="049704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40" w:hRule="exact"/>
        </w:trPr>
        <w:tc>
          <w:tcPr>
            <w:tcW w:w="1457" w:type="dxa"/>
            <w:tcBorders>
              <w:top w:val="single" w:color="auto" w:sz="4" w:space="0"/>
              <w:left w:val="single" w:color="auto" w:sz="4" w:space="0"/>
              <w:bottom w:val="single" w:color="auto" w:sz="4" w:space="0"/>
              <w:right w:val="single" w:color="auto" w:sz="4" w:space="0"/>
            </w:tcBorders>
            <w:noWrap w:val="0"/>
            <w:vAlign w:val="center"/>
          </w:tcPr>
          <w:p w14:paraId="0BAEF8EB">
            <w:pPr>
              <w:spacing w:line="400" w:lineRule="exact"/>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（二）</w:t>
            </w:r>
          </w:p>
          <w:p w14:paraId="15F98E7C">
            <w:pPr>
              <w:spacing w:line="400" w:lineRule="exact"/>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责任体系</w:t>
            </w:r>
          </w:p>
        </w:tc>
        <w:tc>
          <w:tcPr>
            <w:tcW w:w="9298" w:type="dxa"/>
            <w:tcBorders>
              <w:top w:val="single" w:color="auto" w:sz="4" w:space="0"/>
              <w:left w:val="single" w:color="auto" w:sz="4" w:space="0"/>
              <w:bottom w:val="single" w:color="auto" w:sz="4" w:space="0"/>
              <w:right w:val="single" w:color="auto" w:sz="4" w:space="0"/>
            </w:tcBorders>
            <w:noWrap w:val="0"/>
            <w:vAlign w:val="center"/>
          </w:tcPr>
          <w:p w14:paraId="4C079DD3">
            <w:pPr>
              <w:numPr>
                <w:ilvl w:val="0"/>
                <w:numId w:val="1"/>
              </w:numPr>
              <w:spacing w:line="360" w:lineRule="exact"/>
              <w:ind w:firstLine="0"/>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按照“三定”规定，健全县级食品药品安全监管机构0.4分，在乡镇或区域设立食品药品监管派出机构0.4分，在村设立食品药品安全协管员或信息员，食品药品安全监管体系覆盖面达100%的0.4分。综合设置市场监管机构的地方，县级政府明确提出把食品安全作为综合执法的首要责任，确保监管能力在监管资源整合中得到强化，监管力量比改革前加强0.4分。建立县级区域性、综合性检验检测机构0.4分。</w:t>
            </w:r>
          </w:p>
        </w:tc>
        <w:tc>
          <w:tcPr>
            <w:tcW w:w="782" w:type="dxa"/>
            <w:tcBorders>
              <w:top w:val="single" w:color="auto" w:sz="4" w:space="0"/>
              <w:left w:val="single" w:color="auto" w:sz="4" w:space="0"/>
              <w:bottom w:val="single" w:color="auto" w:sz="4" w:space="0"/>
              <w:right w:val="single" w:color="auto" w:sz="4" w:space="0"/>
            </w:tcBorders>
            <w:noWrap w:val="0"/>
            <w:vAlign w:val="center"/>
          </w:tcPr>
          <w:p w14:paraId="7CD1CDE5">
            <w:pPr>
              <w:spacing w:line="400" w:lineRule="exact"/>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2</w:t>
            </w:r>
          </w:p>
        </w:tc>
        <w:tc>
          <w:tcPr>
            <w:tcW w:w="2280" w:type="dxa"/>
            <w:tcBorders>
              <w:top w:val="single" w:color="auto" w:sz="4" w:space="0"/>
              <w:left w:val="single" w:color="auto" w:sz="4" w:space="0"/>
              <w:bottom w:val="single" w:color="auto" w:sz="4" w:space="0"/>
              <w:right w:val="single" w:color="auto" w:sz="4" w:space="0"/>
            </w:tcBorders>
            <w:noWrap w:val="0"/>
            <w:vAlign w:val="center"/>
          </w:tcPr>
          <w:p w14:paraId="563A2670">
            <w:pPr>
              <w:spacing w:line="400" w:lineRule="exact"/>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区委编办、区政府办、区食品药品监管局</w:t>
            </w:r>
          </w:p>
        </w:tc>
      </w:tr>
    </w:tbl>
    <w:p w14:paraId="0AFDCF95">
      <w:pPr>
        <w:spacing w:line="400" w:lineRule="exact"/>
        <w:jc w:val="center"/>
        <w:rPr>
          <w:rFonts w:ascii="宋体" w:hAnsi="宋体" w:eastAsia="仿宋_GB2312"/>
          <w:color w:val="000000"/>
          <w:sz w:val="28"/>
        </w:rPr>
        <w:sectPr>
          <w:headerReference r:id="rId3" w:type="default"/>
          <w:footerReference r:id="rId4" w:type="default"/>
          <w:pgSz w:w="16840" w:h="11913" w:orient="landscape"/>
          <w:pgMar w:top="1588" w:right="2098" w:bottom="1474" w:left="1701" w:header="0" w:footer="1429" w:gutter="0"/>
          <w:pgNumType w:fmt="numberInDash"/>
          <w:cols w:space="720" w:num="1"/>
          <w:docGrid w:linePitch="285" w:charSpace="0"/>
        </w:sectPr>
      </w:pP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97"/>
        <w:gridCol w:w="9358"/>
        <w:gridCol w:w="677"/>
        <w:gridCol w:w="2370"/>
      </w:tblGrid>
      <w:tr w14:paraId="146FE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atLeast"/>
        </w:trPr>
        <w:tc>
          <w:tcPr>
            <w:tcW w:w="1397" w:type="dxa"/>
            <w:vMerge w:val="restart"/>
            <w:tcBorders>
              <w:top w:val="single" w:color="auto" w:sz="4" w:space="0"/>
              <w:left w:val="single" w:color="auto" w:sz="4" w:space="0"/>
              <w:right w:val="single" w:color="auto" w:sz="4" w:space="0"/>
            </w:tcBorders>
            <w:noWrap w:val="0"/>
            <w:vAlign w:val="center"/>
          </w:tcPr>
          <w:p w14:paraId="669B76A9">
            <w:pPr>
              <w:spacing w:line="400" w:lineRule="exact"/>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（二）</w:t>
            </w:r>
          </w:p>
          <w:p w14:paraId="11B97407">
            <w:pPr>
              <w:spacing w:line="400" w:lineRule="exact"/>
              <w:jc w:val="center"/>
              <w:rPr>
                <w:rFonts w:ascii="宋体" w:hAnsi="宋体" w:eastAsia="仿宋_GB2312"/>
                <w:color w:val="000000"/>
                <w:sz w:val="24"/>
                <w:szCs w:val="24"/>
              </w:rPr>
            </w:pPr>
            <w:r>
              <w:rPr>
                <w:rFonts w:hint="eastAsia" w:ascii="仿宋_GB2312" w:hAnsi="仿宋_GB2312" w:eastAsia="仿宋_GB2312" w:cs="仿宋_GB2312"/>
                <w:color w:val="000000"/>
                <w:sz w:val="24"/>
                <w:szCs w:val="24"/>
              </w:rPr>
              <w:t>责任体系</w:t>
            </w:r>
          </w:p>
        </w:tc>
        <w:tc>
          <w:tcPr>
            <w:tcW w:w="9358" w:type="dxa"/>
            <w:tcBorders>
              <w:top w:val="single" w:color="auto" w:sz="4" w:space="0"/>
              <w:left w:val="single" w:color="auto" w:sz="4" w:space="0"/>
              <w:bottom w:val="single" w:color="auto" w:sz="4" w:space="0"/>
              <w:right w:val="single" w:color="auto" w:sz="4" w:space="0"/>
            </w:tcBorders>
            <w:noWrap w:val="0"/>
            <w:vAlign w:val="center"/>
          </w:tcPr>
          <w:p w14:paraId="1621D953">
            <w:pPr>
              <w:numPr>
                <w:ilvl w:val="0"/>
                <w:numId w:val="1"/>
              </w:numPr>
              <w:spacing w:line="300" w:lineRule="exact"/>
              <w:ind w:firstLine="0"/>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配齐配强监管人员，监管队伍工作力量要满足监管实际需要，县级食品药品监管机构人员到岗率85%的1分，食品药品稽查队人员到岗率80%的0.6分，检验检测机构人员到岗率达80%的0.4分。</w:t>
            </w:r>
          </w:p>
        </w:tc>
        <w:tc>
          <w:tcPr>
            <w:tcW w:w="677" w:type="dxa"/>
            <w:tcBorders>
              <w:top w:val="single" w:color="auto" w:sz="4" w:space="0"/>
              <w:left w:val="single" w:color="auto" w:sz="4" w:space="0"/>
              <w:bottom w:val="single" w:color="auto" w:sz="4" w:space="0"/>
              <w:right w:val="single" w:color="auto" w:sz="4" w:space="0"/>
            </w:tcBorders>
            <w:noWrap w:val="0"/>
            <w:vAlign w:val="center"/>
          </w:tcPr>
          <w:p w14:paraId="38661CA2">
            <w:pPr>
              <w:spacing w:line="400" w:lineRule="exact"/>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2</w:t>
            </w:r>
          </w:p>
        </w:tc>
        <w:tc>
          <w:tcPr>
            <w:tcW w:w="2370" w:type="dxa"/>
            <w:tcBorders>
              <w:top w:val="single" w:color="auto" w:sz="4" w:space="0"/>
              <w:left w:val="single" w:color="auto" w:sz="4" w:space="0"/>
              <w:bottom w:val="single" w:color="auto" w:sz="4" w:space="0"/>
              <w:right w:val="single" w:color="auto" w:sz="4" w:space="0"/>
            </w:tcBorders>
            <w:noWrap w:val="0"/>
            <w:vAlign w:val="center"/>
          </w:tcPr>
          <w:p w14:paraId="59A832D8">
            <w:pPr>
              <w:spacing w:line="400" w:lineRule="exact"/>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 xml:space="preserve">  区委编办、</w:t>
            </w:r>
          </w:p>
          <w:p w14:paraId="5A279BE1">
            <w:pPr>
              <w:spacing w:line="400" w:lineRule="exact"/>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区人事局</w:t>
            </w:r>
          </w:p>
        </w:tc>
      </w:tr>
      <w:tr w14:paraId="4B13E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5" w:hRule="atLeast"/>
        </w:trPr>
        <w:tc>
          <w:tcPr>
            <w:tcW w:w="1397" w:type="dxa"/>
            <w:vMerge w:val="continue"/>
            <w:tcBorders>
              <w:top w:val="single" w:color="auto" w:sz="4" w:space="0"/>
              <w:left w:val="single" w:color="auto" w:sz="4" w:space="0"/>
              <w:bottom w:val="single" w:color="auto" w:sz="4" w:space="0"/>
              <w:right w:val="single" w:color="auto" w:sz="4" w:space="0"/>
            </w:tcBorders>
            <w:noWrap w:val="0"/>
            <w:vAlign w:val="center"/>
          </w:tcPr>
          <w:p w14:paraId="110478A1">
            <w:pPr>
              <w:spacing w:line="400" w:lineRule="exact"/>
              <w:jc w:val="center"/>
              <w:rPr>
                <w:rFonts w:ascii="宋体" w:hAnsi="宋体" w:eastAsia="仿宋_GB2312"/>
                <w:color w:val="000000"/>
                <w:sz w:val="24"/>
                <w:szCs w:val="24"/>
              </w:rPr>
            </w:pPr>
          </w:p>
        </w:tc>
        <w:tc>
          <w:tcPr>
            <w:tcW w:w="9358" w:type="dxa"/>
            <w:tcBorders>
              <w:top w:val="single" w:color="auto" w:sz="4" w:space="0"/>
              <w:left w:val="single" w:color="auto" w:sz="4" w:space="0"/>
              <w:bottom w:val="single" w:color="auto" w:sz="4" w:space="0"/>
              <w:right w:val="single" w:color="auto" w:sz="4" w:space="0"/>
            </w:tcBorders>
            <w:noWrap w:val="0"/>
            <w:vAlign w:val="center"/>
          </w:tcPr>
          <w:p w14:paraId="59DC990F">
            <w:pPr>
              <w:numPr>
                <w:ilvl w:val="0"/>
                <w:numId w:val="1"/>
              </w:numPr>
              <w:spacing w:line="300" w:lineRule="exact"/>
              <w:ind w:firstLine="0"/>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食品安全监管人员，每人每年参加食品安全相关内容的培训时间不少于40小时。其中，县级干部集中培训不低于110课时0.2分，科级及以下干部不低于90课时0.4分，专业技术人员不低于90课时0.4分，乡镇（街道）协管员或信息员不低于40课时0.2分。食品药品监管干部培训率达100%，行政相对人覆盖率达100%的0.3分。</w:t>
            </w:r>
          </w:p>
        </w:tc>
        <w:tc>
          <w:tcPr>
            <w:tcW w:w="677" w:type="dxa"/>
            <w:tcBorders>
              <w:top w:val="single" w:color="auto" w:sz="4" w:space="0"/>
              <w:left w:val="single" w:color="auto" w:sz="4" w:space="0"/>
              <w:bottom w:val="single" w:color="auto" w:sz="4" w:space="0"/>
              <w:right w:val="single" w:color="auto" w:sz="4" w:space="0"/>
            </w:tcBorders>
            <w:noWrap w:val="0"/>
            <w:vAlign w:val="center"/>
          </w:tcPr>
          <w:p w14:paraId="36124C15">
            <w:pPr>
              <w:spacing w:line="400" w:lineRule="exact"/>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1.5</w:t>
            </w:r>
          </w:p>
        </w:tc>
        <w:tc>
          <w:tcPr>
            <w:tcW w:w="2370" w:type="dxa"/>
            <w:tcBorders>
              <w:top w:val="single" w:color="auto" w:sz="4" w:space="0"/>
              <w:left w:val="single" w:color="auto" w:sz="4" w:space="0"/>
              <w:bottom w:val="single" w:color="auto" w:sz="4" w:space="0"/>
              <w:right w:val="single" w:color="auto" w:sz="4" w:space="0"/>
            </w:tcBorders>
            <w:noWrap w:val="0"/>
            <w:vAlign w:val="center"/>
          </w:tcPr>
          <w:p w14:paraId="65EDE737">
            <w:pPr>
              <w:spacing w:line="400" w:lineRule="exact"/>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区委宣传部、区食品药品监管局、区农业局、各乡镇</w:t>
            </w:r>
          </w:p>
        </w:tc>
      </w:tr>
      <w:tr w14:paraId="755AF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5" w:hRule="exact"/>
        </w:trPr>
        <w:tc>
          <w:tcPr>
            <w:tcW w:w="1397" w:type="dxa"/>
            <w:vMerge w:val="continue"/>
            <w:tcBorders>
              <w:top w:val="single" w:color="auto" w:sz="4" w:space="0"/>
              <w:left w:val="single" w:color="auto" w:sz="4" w:space="0"/>
              <w:bottom w:val="single" w:color="auto" w:sz="4" w:space="0"/>
              <w:right w:val="single" w:color="auto" w:sz="4" w:space="0"/>
            </w:tcBorders>
            <w:noWrap w:val="0"/>
            <w:vAlign w:val="center"/>
          </w:tcPr>
          <w:p w14:paraId="09D189C3">
            <w:pPr>
              <w:spacing w:line="400" w:lineRule="exact"/>
              <w:jc w:val="center"/>
              <w:rPr>
                <w:rFonts w:ascii="宋体" w:hAnsi="宋体" w:eastAsia="仿宋_GB2312"/>
                <w:color w:val="000000"/>
                <w:sz w:val="24"/>
                <w:szCs w:val="24"/>
              </w:rPr>
            </w:pPr>
          </w:p>
        </w:tc>
        <w:tc>
          <w:tcPr>
            <w:tcW w:w="9358" w:type="dxa"/>
            <w:tcBorders>
              <w:top w:val="single" w:color="auto" w:sz="4" w:space="0"/>
              <w:left w:val="single" w:color="auto" w:sz="4" w:space="0"/>
              <w:bottom w:val="single" w:color="auto" w:sz="4" w:space="0"/>
              <w:right w:val="single" w:color="auto" w:sz="4" w:space="0"/>
            </w:tcBorders>
            <w:noWrap w:val="0"/>
            <w:vAlign w:val="center"/>
          </w:tcPr>
          <w:p w14:paraId="34E31C48">
            <w:pPr>
              <w:numPr>
                <w:ilvl w:val="0"/>
                <w:numId w:val="1"/>
              </w:numPr>
              <w:spacing w:line="300" w:lineRule="exact"/>
              <w:ind w:firstLine="0"/>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县（市、区）、乡镇（街道）监管队伍的办公业务用房、执法车辆、快速检测、执法取证、应急处置、通信交通等执法装备、设施按标准化要求配备2分，其中县级1.5分，乡镇（街道）0.5分。</w:t>
            </w:r>
          </w:p>
        </w:tc>
        <w:tc>
          <w:tcPr>
            <w:tcW w:w="677" w:type="dxa"/>
            <w:tcBorders>
              <w:top w:val="single" w:color="auto" w:sz="4" w:space="0"/>
              <w:left w:val="single" w:color="auto" w:sz="4" w:space="0"/>
              <w:bottom w:val="single" w:color="auto" w:sz="4" w:space="0"/>
              <w:right w:val="single" w:color="auto" w:sz="4" w:space="0"/>
            </w:tcBorders>
            <w:noWrap w:val="0"/>
            <w:vAlign w:val="center"/>
          </w:tcPr>
          <w:p w14:paraId="37B3999E">
            <w:pPr>
              <w:spacing w:line="400" w:lineRule="exact"/>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2</w:t>
            </w:r>
          </w:p>
        </w:tc>
        <w:tc>
          <w:tcPr>
            <w:tcW w:w="2370" w:type="dxa"/>
            <w:tcBorders>
              <w:top w:val="single" w:color="auto" w:sz="4" w:space="0"/>
              <w:left w:val="single" w:color="auto" w:sz="4" w:space="0"/>
              <w:bottom w:val="single" w:color="auto" w:sz="4" w:space="0"/>
              <w:right w:val="single" w:color="auto" w:sz="4" w:space="0"/>
            </w:tcBorders>
            <w:noWrap w:val="0"/>
            <w:vAlign w:val="center"/>
          </w:tcPr>
          <w:p w14:paraId="18A8D213">
            <w:pPr>
              <w:spacing w:line="400" w:lineRule="exact"/>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区食品药品监管局、区工商质监局、区农业局、各乡镇</w:t>
            </w:r>
          </w:p>
        </w:tc>
      </w:tr>
      <w:tr w14:paraId="390EC8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0" w:hRule="atLeast"/>
        </w:trPr>
        <w:tc>
          <w:tcPr>
            <w:tcW w:w="1397" w:type="dxa"/>
            <w:vMerge w:val="restart"/>
            <w:tcBorders>
              <w:top w:val="single" w:color="auto" w:sz="4" w:space="0"/>
              <w:left w:val="single" w:color="auto" w:sz="4" w:space="0"/>
              <w:bottom w:val="single" w:color="auto" w:sz="4" w:space="0"/>
              <w:right w:val="single" w:color="auto" w:sz="4" w:space="0"/>
            </w:tcBorders>
            <w:noWrap w:val="0"/>
            <w:vAlign w:val="center"/>
          </w:tcPr>
          <w:p w14:paraId="33058791">
            <w:pPr>
              <w:spacing w:line="400" w:lineRule="exact"/>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（三）</w:t>
            </w:r>
          </w:p>
          <w:p w14:paraId="5B35E167">
            <w:pPr>
              <w:spacing w:line="400" w:lineRule="exact"/>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财政保障</w:t>
            </w:r>
          </w:p>
        </w:tc>
        <w:tc>
          <w:tcPr>
            <w:tcW w:w="9358" w:type="dxa"/>
            <w:tcBorders>
              <w:top w:val="single" w:color="auto" w:sz="4" w:space="0"/>
              <w:left w:val="single" w:color="auto" w:sz="4" w:space="0"/>
              <w:bottom w:val="single" w:color="auto" w:sz="4" w:space="0"/>
              <w:right w:val="single" w:color="auto" w:sz="4" w:space="0"/>
            </w:tcBorders>
            <w:noWrap w:val="0"/>
            <w:vAlign w:val="center"/>
          </w:tcPr>
          <w:p w14:paraId="542AB3DB">
            <w:pPr>
              <w:numPr>
                <w:ilvl w:val="0"/>
                <w:numId w:val="1"/>
              </w:numPr>
              <w:snapToGrid w:val="0"/>
              <w:spacing w:line="400" w:lineRule="exact"/>
              <w:ind w:firstLine="0"/>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各项食品安全监管经费纳入政府财政预算，并建立食品安全财政投入稳定增长机制1分，人均监管经费较上年度有较大增幅（不低于10%）0.5分。</w:t>
            </w:r>
          </w:p>
        </w:tc>
        <w:tc>
          <w:tcPr>
            <w:tcW w:w="677" w:type="dxa"/>
            <w:tcBorders>
              <w:top w:val="single" w:color="auto" w:sz="4" w:space="0"/>
              <w:left w:val="single" w:color="auto" w:sz="4" w:space="0"/>
              <w:bottom w:val="single" w:color="auto" w:sz="4" w:space="0"/>
              <w:right w:val="single" w:color="auto" w:sz="4" w:space="0"/>
            </w:tcBorders>
            <w:noWrap w:val="0"/>
            <w:vAlign w:val="center"/>
          </w:tcPr>
          <w:p w14:paraId="1FA8E310">
            <w:pPr>
              <w:spacing w:line="400" w:lineRule="exact"/>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1.5</w:t>
            </w:r>
          </w:p>
        </w:tc>
        <w:tc>
          <w:tcPr>
            <w:tcW w:w="2370" w:type="dxa"/>
            <w:tcBorders>
              <w:top w:val="single" w:color="auto" w:sz="4" w:space="0"/>
              <w:left w:val="single" w:color="auto" w:sz="4" w:space="0"/>
              <w:bottom w:val="single" w:color="auto" w:sz="4" w:space="0"/>
              <w:right w:val="single" w:color="auto" w:sz="4" w:space="0"/>
            </w:tcBorders>
            <w:noWrap w:val="0"/>
            <w:vAlign w:val="center"/>
          </w:tcPr>
          <w:p w14:paraId="4E075A89">
            <w:pPr>
              <w:spacing w:line="400" w:lineRule="exact"/>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区财政局</w:t>
            </w:r>
          </w:p>
        </w:tc>
      </w:tr>
      <w:tr w14:paraId="4904E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0" w:hRule="atLeast"/>
        </w:trPr>
        <w:tc>
          <w:tcPr>
            <w:tcW w:w="1397" w:type="dxa"/>
            <w:vMerge w:val="continue"/>
            <w:tcBorders>
              <w:top w:val="single" w:color="auto" w:sz="4" w:space="0"/>
              <w:left w:val="single" w:color="auto" w:sz="4" w:space="0"/>
              <w:bottom w:val="single" w:color="auto" w:sz="4" w:space="0"/>
              <w:right w:val="single" w:color="auto" w:sz="4" w:space="0"/>
            </w:tcBorders>
            <w:noWrap w:val="0"/>
            <w:vAlign w:val="center"/>
          </w:tcPr>
          <w:p w14:paraId="0729908D">
            <w:pPr>
              <w:spacing w:line="400" w:lineRule="exact"/>
              <w:jc w:val="center"/>
              <w:rPr>
                <w:rFonts w:hint="eastAsia" w:ascii="仿宋_GB2312" w:hAnsi="仿宋_GB2312" w:eastAsia="仿宋_GB2312" w:cs="仿宋_GB2312"/>
                <w:color w:val="000000"/>
                <w:sz w:val="24"/>
                <w:szCs w:val="24"/>
              </w:rPr>
            </w:pPr>
          </w:p>
        </w:tc>
        <w:tc>
          <w:tcPr>
            <w:tcW w:w="9358" w:type="dxa"/>
            <w:tcBorders>
              <w:top w:val="single" w:color="auto" w:sz="4" w:space="0"/>
              <w:left w:val="single" w:color="auto" w:sz="4" w:space="0"/>
              <w:bottom w:val="single" w:color="auto" w:sz="4" w:space="0"/>
              <w:right w:val="single" w:color="auto" w:sz="4" w:space="0"/>
            </w:tcBorders>
            <w:noWrap w:val="0"/>
            <w:vAlign w:val="center"/>
          </w:tcPr>
          <w:p w14:paraId="211FDF3E">
            <w:pPr>
              <w:numPr>
                <w:ilvl w:val="0"/>
                <w:numId w:val="1"/>
              </w:numPr>
              <w:snapToGrid w:val="0"/>
              <w:spacing w:line="360" w:lineRule="exact"/>
              <w:ind w:firstLine="0"/>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年度食品安全工作经费满足当地实际需要（不含人员经费和公用经费）0.3分，其中检验经费至少支持2份/千人的检测样本量（不含快速检测）0.4分，基层食品药品监管所有专项经费保障0.3分。</w:t>
            </w:r>
          </w:p>
        </w:tc>
        <w:tc>
          <w:tcPr>
            <w:tcW w:w="677" w:type="dxa"/>
            <w:tcBorders>
              <w:top w:val="single" w:color="auto" w:sz="4" w:space="0"/>
              <w:left w:val="single" w:color="auto" w:sz="4" w:space="0"/>
              <w:bottom w:val="single" w:color="auto" w:sz="4" w:space="0"/>
              <w:right w:val="single" w:color="auto" w:sz="4" w:space="0"/>
            </w:tcBorders>
            <w:noWrap w:val="0"/>
            <w:vAlign w:val="center"/>
          </w:tcPr>
          <w:p w14:paraId="4F23CEFE">
            <w:pPr>
              <w:spacing w:line="400" w:lineRule="exact"/>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1</w:t>
            </w:r>
          </w:p>
        </w:tc>
        <w:tc>
          <w:tcPr>
            <w:tcW w:w="2370" w:type="dxa"/>
            <w:tcBorders>
              <w:top w:val="single" w:color="auto" w:sz="4" w:space="0"/>
              <w:left w:val="single" w:color="auto" w:sz="4" w:space="0"/>
              <w:bottom w:val="single" w:color="auto" w:sz="4" w:space="0"/>
              <w:right w:val="single" w:color="auto" w:sz="4" w:space="0"/>
            </w:tcBorders>
            <w:noWrap w:val="0"/>
            <w:vAlign w:val="center"/>
          </w:tcPr>
          <w:p w14:paraId="1867DED0">
            <w:pPr>
              <w:spacing w:line="400" w:lineRule="exact"/>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区财政局、</w:t>
            </w:r>
          </w:p>
          <w:p w14:paraId="4CDF07C1">
            <w:pPr>
              <w:spacing w:line="400" w:lineRule="exact"/>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区食品药品监管局</w:t>
            </w:r>
          </w:p>
        </w:tc>
      </w:tr>
      <w:tr w14:paraId="00563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5" w:hRule="atLeast"/>
        </w:trPr>
        <w:tc>
          <w:tcPr>
            <w:tcW w:w="1397" w:type="dxa"/>
            <w:vMerge w:val="restart"/>
            <w:tcBorders>
              <w:top w:val="single" w:color="auto" w:sz="4" w:space="0"/>
              <w:left w:val="single" w:color="auto" w:sz="4" w:space="0"/>
              <w:right w:val="single" w:color="auto" w:sz="4" w:space="0"/>
            </w:tcBorders>
            <w:noWrap w:val="0"/>
            <w:vAlign w:val="center"/>
          </w:tcPr>
          <w:p w14:paraId="216D5D62">
            <w:pPr>
              <w:spacing w:line="400" w:lineRule="exact"/>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（四）</w:t>
            </w:r>
          </w:p>
          <w:p w14:paraId="273DC984">
            <w:pPr>
              <w:spacing w:line="400" w:lineRule="exact"/>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技术支撑</w:t>
            </w:r>
          </w:p>
        </w:tc>
        <w:tc>
          <w:tcPr>
            <w:tcW w:w="9358" w:type="dxa"/>
            <w:tcBorders>
              <w:top w:val="single" w:color="auto" w:sz="4" w:space="0"/>
              <w:left w:val="single" w:color="auto" w:sz="4" w:space="0"/>
              <w:bottom w:val="single" w:color="auto" w:sz="4" w:space="0"/>
              <w:right w:val="single" w:color="auto" w:sz="4" w:space="0"/>
            </w:tcBorders>
            <w:noWrap w:val="0"/>
            <w:vAlign w:val="center"/>
          </w:tcPr>
          <w:p w14:paraId="1E491DA0">
            <w:pPr>
              <w:numPr>
                <w:ilvl w:val="0"/>
                <w:numId w:val="1"/>
              </w:numPr>
              <w:spacing w:line="300" w:lineRule="exact"/>
              <w:ind w:firstLine="0"/>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有效推进县级食品安全检验检测资源整合，县级具备常见指标的实验室检验能力及现场定性速测能力1分。</w:t>
            </w:r>
          </w:p>
        </w:tc>
        <w:tc>
          <w:tcPr>
            <w:tcW w:w="677" w:type="dxa"/>
            <w:tcBorders>
              <w:top w:val="single" w:color="auto" w:sz="4" w:space="0"/>
              <w:left w:val="single" w:color="auto" w:sz="4" w:space="0"/>
              <w:bottom w:val="single" w:color="auto" w:sz="4" w:space="0"/>
              <w:right w:val="single" w:color="auto" w:sz="4" w:space="0"/>
            </w:tcBorders>
            <w:noWrap w:val="0"/>
            <w:vAlign w:val="center"/>
          </w:tcPr>
          <w:p w14:paraId="7B13DB11">
            <w:pPr>
              <w:spacing w:line="400" w:lineRule="exact"/>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1</w:t>
            </w:r>
          </w:p>
        </w:tc>
        <w:tc>
          <w:tcPr>
            <w:tcW w:w="2370" w:type="dxa"/>
            <w:tcBorders>
              <w:top w:val="single" w:color="auto" w:sz="4" w:space="0"/>
              <w:left w:val="single" w:color="auto" w:sz="4" w:space="0"/>
              <w:bottom w:val="single" w:color="auto" w:sz="4" w:space="0"/>
              <w:right w:val="single" w:color="auto" w:sz="4" w:space="0"/>
            </w:tcBorders>
            <w:noWrap w:val="0"/>
            <w:vAlign w:val="center"/>
          </w:tcPr>
          <w:p w14:paraId="25447CF9">
            <w:pPr>
              <w:spacing w:line="400" w:lineRule="exact"/>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区农业局、区食品药品监管局</w:t>
            </w:r>
          </w:p>
        </w:tc>
      </w:tr>
      <w:tr w14:paraId="74C9CB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trPr>
        <w:tc>
          <w:tcPr>
            <w:tcW w:w="1397" w:type="dxa"/>
            <w:vMerge w:val="continue"/>
            <w:tcBorders>
              <w:left w:val="single" w:color="auto" w:sz="4" w:space="0"/>
              <w:right w:val="single" w:color="auto" w:sz="4" w:space="0"/>
            </w:tcBorders>
            <w:noWrap w:val="0"/>
            <w:vAlign w:val="center"/>
          </w:tcPr>
          <w:p w14:paraId="01371450">
            <w:pPr>
              <w:spacing w:line="400" w:lineRule="exact"/>
              <w:jc w:val="center"/>
              <w:rPr>
                <w:rFonts w:ascii="宋体" w:hAnsi="宋体" w:eastAsia="仿宋_GB2312"/>
                <w:color w:val="000000"/>
                <w:sz w:val="24"/>
                <w:szCs w:val="24"/>
              </w:rPr>
            </w:pPr>
          </w:p>
        </w:tc>
        <w:tc>
          <w:tcPr>
            <w:tcW w:w="9358" w:type="dxa"/>
            <w:tcBorders>
              <w:top w:val="single" w:color="auto" w:sz="4" w:space="0"/>
              <w:left w:val="single" w:color="auto" w:sz="4" w:space="0"/>
              <w:bottom w:val="single" w:color="auto" w:sz="4" w:space="0"/>
              <w:right w:val="single" w:color="auto" w:sz="4" w:space="0"/>
            </w:tcBorders>
            <w:noWrap w:val="0"/>
            <w:vAlign w:val="center"/>
          </w:tcPr>
          <w:p w14:paraId="306797B2">
            <w:pPr>
              <w:numPr>
                <w:ilvl w:val="0"/>
                <w:numId w:val="1"/>
              </w:numPr>
              <w:spacing w:line="400" w:lineRule="exact"/>
              <w:ind w:firstLine="0"/>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县级行政区域设置食源性疾病监测哨点医院1分。</w:t>
            </w:r>
          </w:p>
        </w:tc>
        <w:tc>
          <w:tcPr>
            <w:tcW w:w="677" w:type="dxa"/>
            <w:tcBorders>
              <w:top w:val="single" w:color="auto" w:sz="4" w:space="0"/>
              <w:left w:val="single" w:color="auto" w:sz="4" w:space="0"/>
              <w:bottom w:val="single" w:color="auto" w:sz="4" w:space="0"/>
              <w:right w:val="single" w:color="auto" w:sz="4" w:space="0"/>
            </w:tcBorders>
            <w:noWrap w:val="0"/>
            <w:vAlign w:val="center"/>
          </w:tcPr>
          <w:p w14:paraId="18109213">
            <w:pPr>
              <w:spacing w:line="400" w:lineRule="exact"/>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1</w:t>
            </w:r>
          </w:p>
        </w:tc>
        <w:tc>
          <w:tcPr>
            <w:tcW w:w="2370" w:type="dxa"/>
            <w:tcBorders>
              <w:top w:val="single" w:color="auto" w:sz="4" w:space="0"/>
              <w:left w:val="single" w:color="auto" w:sz="4" w:space="0"/>
              <w:bottom w:val="single" w:color="auto" w:sz="4" w:space="0"/>
              <w:right w:val="single" w:color="auto" w:sz="4" w:space="0"/>
            </w:tcBorders>
            <w:noWrap w:val="0"/>
            <w:vAlign w:val="center"/>
          </w:tcPr>
          <w:p w14:paraId="1839E47D">
            <w:pPr>
              <w:spacing w:line="400" w:lineRule="exact"/>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区卫计局</w:t>
            </w:r>
          </w:p>
        </w:tc>
      </w:tr>
      <w:tr w14:paraId="3CA247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5" w:hRule="atLeast"/>
        </w:trPr>
        <w:tc>
          <w:tcPr>
            <w:tcW w:w="1397" w:type="dxa"/>
            <w:vMerge w:val="continue"/>
            <w:tcBorders>
              <w:left w:val="single" w:color="auto" w:sz="4" w:space="0"/>
              <w:bottom w:val="single" w:color="auto" w:sz="4" w:space="0"/>
              <w:right w:val="single" w:color="auto" w:sz="4" w:space="0"/>
            </w:tcBorders>
            <w:noWrap w:val="0"/>
            <w:vAlign w:val="center"/>
          </w:tcPr>
          <w:p w14:paraId="0E29DF8C">
            <w:pPr>
              <w:spacing w:line="400" w:lineRule="exact"/>
              <w:jc w:val="center"/>
              <w:rPr>
                <w:rFonts w:ascii="宋体" w:hAnsi="宋体" w:eastAsia="仿宋_GB2312"/>
                <w:color w:val="000000"/>
                <w:sz w:val="24"/>
                <w:szCs w:val="24"/>
              </w:rPr>
            </w:pPr>
          </w:p>
        </w:tc>
        <w:tc>
          <w:tcPr>
            <w:tcW w:w="9358" w:type="dxa"/>
            <w:tcBorders>
              <w:top w:val="single" w:color="auto" w:sz="4" w:space="0"/>
              <w:left w:val="single" w:color="auto" w:sz="4" w:space="0"/>
              <w:bottom w:val="single" w:color="auto" w:sz="4" w:space="0"/>
              <w:right w:val="single" w:color="auto" w:sz="4" w:space="0"/>
            </w:tcBorders>
            <w:noWrap w:val="0"/>
            <w:vAlign w:val="center"/>
          </w:tcPr>
          <w:p w14:paraId="23C5E6A7">
            <w:pPr>
              <w:numPr>
                <w:ilvl w:val="0"/>
                <w:numId w:val="1"/>
              </w:numPr>
              <w:spacing w:line="300" w:lineRule="exact"/>
              <w:ind w:firstLine="0"/>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农产品批发市场安全检测室，有相关制度和工作记录0.3分；有补助接收记录0.2分，监管机构有辖区农产品批发市场安全检测室名单0.2分；有补助申请、批复和拨付凭证，有补助发放记录0.4分；有监管指导记录0.4分。</w:t>
            </w:r>
          </w:p>
        </w:tc>
        <w:tc>
          <w:tcPr>
            <w:tcW w:w="677" w:type="dxa"/>
            <w:tcBorders>
              <w:top w:val="single" w:color="auto" w:sz="4" w:space="0"/>
              <w:left w:val="single" w:color="auto" w:sz="4" w:space="0"/>
              <w:bottom w:val="single" w:color="auto" w:sz="4" w:space="0"/>
              <w:right w:val="single" w:color="auto" w:sz="4" w:space="0"/>
            </w:tcBorders>
            <w:noWrap w:val="0"/>
            <w:vAlign w:val="center"/>
          </w:tcPr>
          <w:p w14:paraId="02549648">
            <w:pPr>
              <w:spacing w:line="400" w:lineRule="exact"/>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1.5</w:t>
            </w:r>
          </w:p>
        </w:tc>
        <w:tc>
          <w:tcPr>
            <w:tcW w:w="2370" w:type="dxa"/>
            <w:tcBorders>
              <w:top w:val="single" w:color="auto" w:sz="4" w:space="0"/>
              <w:left w:val="single" w:color="auto" w:sz="4" w:space="0"/>
              <w:bottom w:val="single" w:color="auto" w:sz="4" w:space="0"/>
              <w:right w:val="single" w:color="auto" w:sz="4" w:space="0"/>
            </w:tcBorders>
            <w:noWrap w:val="0"/>
            <w:vAlign w:val="center"/>
          </w:tcPr>
          <w:p w14:paraId="2603EF9C">
            <w:pPr>
              <w:spacing w:line="400" w:lineRule="exact"/>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区农业局、</w:t>
            </w:r>
          </w:p>
          <w:p w14:paraId="45A86ACC">
            <w:pPr>
              <w:spacing w:line="400" w:lineRule="exact"/>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区食品药品监管局</w:t>
            </w:r>
          </w:p>
        </w:tc>
      </w:tr>
    </w:tbl>
    <w:p w14:paraId="3866BC78">
      <w:pPr>
        <w:spacing w:line="400" w:lineRule="exact"/>
        <w:jc w:val="center"/>
        <w:rPr>
          <w:rFonts w:ascii="宋体" w:hAnsi="宋体" w:eastAsia="仿宋_GB2312"/>
          <w:color w:val="000000"/>
          <w:sz w:val="28"/>
        </w:rPr>
        <w:sectPr>
          <w:headerReference r:id="rId5" w:type="default"/>
          <w:footerReference r:id="rId6" w:type="default"/>
          <w:pgSz w:w="16840" w:h="11913" w:orient="landscape"/>
          <w:pgMar w:top="1588" w:right="2098" w:bottom="1474" w:left="1701" w:header="0" w:footer="1429" w:gutter="0"/>
          <w:pgNumType w:fmt="numberInDash"/>
          <w:cols w:space="720" w:num="1"/>
          <w:docGrid w:linePitch="285" w:charSpace="0"/>
        </w:sectPr>
      </w:pP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57"/>
        <w:gridCol w:w="9421"/>
        <w:gridCol w:w="736"/>
        <w:gridCol w:w="2593"/>
      </w:tblGrid>
      <w:tr w14:paraId="490409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0" w:hRule="atLeast"/>
        </w:trPr>
        <w:tc>
          <w:tcPr>
            <w:tcW w:w="1457" w:type="dxa"/>
            <w:tcBorders>
              <w:top w:val="single" w:color="auto" w:sz="4" w:space="0"/>
              <w:left w:val="single" w:color="auto" w:sz="4" w:space="0"/>
              <w:bottom w:val="single" w:color="auto" w:sz="4" w:space="0"/>
              <w:right w:val="single" w:color="auto" w:sz="4" w:space="0"/>
            </w:tcBorders>
            <w:noWrap w:val="0"/>
            <w:vAlign w:val="center"/>
          </w:tcPr>
          <w:p w14:paraId="2E91B28D">
            <w:pPr>
              <w:spacing w:line="400" w:lineRule="exact"/>
              <w:jc w:val="center"/>
              <w:rPr>
                <w:rFonts w:ascii="宋体" w:hAnsi="宋体" w:eastAsia="仿宋_GB2312"/>
                <w:color w:val="000000"/>
                <w:sz w:val="24"/>
                <w:szCs w:val="24"/>
              </w:rPr>
            </w:pPr>
            <w:r>
              <w:rPr>
                <w:rFonts w:hint="eastAsia" w:ascii="宋体" w:hAnsi="宋体" w:eastAsia="仿宋_GB2312"/>
                <w:color w:val="000000"/>
                <w:sz w:val="24"/>
                <w:szCs w:val="24"/>
              </w:rPr>
              <w:t>（五）</w:t>
            </w:r>
          </w:p>
          <w:p w14:paraId="1BC850F1">
            <w:pPr>
              <w:spacing w:line="400" w:lineRule="exact"/>
              <w:jc w:val="center"/>
              <w:rPr>
                <w:rFonts w:ascii="宋体" w:hAnsi="宋体" w:eastAsia="仿宋_GB2312"/>
                <w:color w:val="000000"/>
                <w:sz w:val="24"/>
                <w:szCs w:val="24"/>
              </w:rPr>
            </w:pPr>
            <w:r>
              <w:rPr>
                <w:rFonts w:hint="eastAsia" w:ascii="宋体" w:hAnsi="宋体" w:eastAsia="仿宋_GB2312"/>
                <w:color w:val="000000"/>
                <w:sz w:val="24"/>
                <w:szCs w:val="24"/>
              </w:rPr>
              <w:t>考核评议</w:t>
            </w:r>
          </w:p>
        </w:tc>
        <w:tc>
          <w:tcPr>
            <w:tcW w:w="9421" w:type="dxa"/>
            <w:tcBorders>
              <w:top w:val="single" w:color="auto" w:sz="4" w:space="0"/>
              <w:left w:val="single" w:color="auto" w:sz="4" w:space="0"/>
              <w:bottom w:val="single" w:color="auto" w:sz="4" w:space="0"/>
              <w:right w:val="single" w:color="auto" w:sz="4" w:space="0"/>
            </w:tcBorders>
            <w:noWrap w:val="0"/>
            <w:vAlign w:val="center"/>
          </w:tcPr>
          <w:p w14:paraId="7B513287">
            <w:pPr>
              <w:numPr>
                <w:ilvl w:val="0"/>
                <w:numId w:val="1"/>
              </w:numPr>
              <w:spacing w:line="400" w:lineRule="exact"/>
              <w:ind w:firstLine="0"/>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加大食品安全工作评议考核力度，将食品安全核心内容纳入地方政府绩效管理、地方领导干部综合考核评价，食品安全工作所占权重不低于3%的1分。</w:t>
            </w:r>
          </w:p>
        </w:tc>
        <w:tc>
          <w:tcPr>
            <w:tcW w:w="736" w:type="dxa"/>
            <w:tcBorders>
              <w:top w:val="single" w:color="auto" w:sz="4" w:space="0"/>
              <w:left w:val="single" w:color="auto" w:sz="4" w:space="0"/>
              <w:bottom w:val="single" w:color="auto" w:sz="4" w:space="0"/>
              <w:right w:val="single" w:color="auto" w:sz="4" w:space="0"/>
            </w:tcBorders>
            <w:noWrap w:val="0"/>
            <w:vAlign w:val="center"/>
          </w:tcPr>
          <w:p w14:paraId="4475D6BA">
            <w:pPr>
              <w:spacing w:line="400" w:lineRule="exact"/>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1</w:t>
            </w:r>
          </w:p>
        </w:tc>
        <w:tc>
          <w:tcPr>
            <w:tcW w:w="2593" w:type="dxa"/>
            <w:tcBorders>
              <w:top w:val="single" w:color="auto" w:sz="4" w:space="0"/>
              <w:left w:val="single" w:color="auto" w:sz="4" w:space="0"/>
              <w:bottom w:val="single" w:color="auto" w:sz="4" w:space="0"/>
              <w:right w:val="single" w:color="auto" w:sz="4" w:space="0"/>
            </w:tcBorders>
            <w:noWrap w:val="0"/>
            <w:vAlign w:val="center"/>
          </w:tcPr>
          <w:p w14:paraId="0B833830">
            <w:pPr>
              <w:spacing w:line="400" w:lineRule="exact"/>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区政府办、</w:t>
            </w:r>
          </w:p>
          <w:p w14:paraId="684A0464">
            <w:pPr>
              <w:spacing w:line="400" w:lineRule="exact"/>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区目标办</w:t>
            </w:r>
          </w:p>
        </w:tc>
      </w:tr>
      <w:tr w14:paraId="10729E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0" w:hRule="exact"/>
        </w:trPr>
        <w:tc>
          <w:tcPr>
            <w:tcW w:w="1457" w:type="dxa"/>
            <w:tcBorders>
              <w:top w:val="single" w:color="auto" w:sz="4" w:space="0"/>
              <w:left w:val="single" w:color="auto" w:sz="4" w:space="0"/>
              <w:bottom w:val="single" w:color="auto" w:sz="4" w:space="0"/>
              <w:right w:val="single" w:color="auto" w:sz="4" w:space="0"/>
            </w:tcBorders>
            <w:noWrap w:val="0"/>
            <w:vAlign w:val="center"/>
          </w:tcPr>
          <w:p w14:paraId="7B57730F">
            <w:pPr>
              <w:spacing w:line="400" w:lineRule="exact"/>
              <w:jc w:val="center"/>
              <w:rPr>
                <w:rFonts w:ascii="宋体" w:hAnsi="宋体" w:eastAsia="仿宋_GB2312"/>
                <w:color w:val="000000"/>
                <w:sz w:val="24"/>
                <w:szCs w:val="24"/>
              </w:rPr>
            </w:pPr>
            <w:r>
              <w:rPr>
                <w:rFonts w:hint="eastAsia" w:ascii="宋体" w:hAnsi="宋体" w:eastAsia="仿宋_GB2312"/>
                <w:color w:val="000000"/>
                <w:sz w:val="24"/>
                <w:szCs w:val="24"/>
              </w:rPr>
              <w:t>（六）</w:t>
            </w:r>
          </w:p>
          <w:p w14:paraId="4444DAF5">
            <w:pPr>
              <w:spacing w:line="400" w:lineRule="exact"/>
              <w:jc w:val="center"/>
              <w:rPr>
                <w:rFonts w:ascii="宋体" w:hAnsi="宋体" w:eastAsia="仿宋_GB2312"/>
                <w:color w:val="000000"/>
                <w:sz w:val="24"/>
                <w:szCs w:val="24"/>
              </w:rPr>
            </w:pPr>
            <w:r>
              <w:rPr>
                <w:rFonts w:hint="eastAsia" w:ascii="宋体" w:hAnsi="宋体" w:eastAsia="仿宋_GB2312"/>
                <w:color w:val="000000"/>
                <w:sz w:val="24"/>
                <w:szCs w:val="24"/>
              </w:rPr>
              <w:t>规章制度</w:t>
            </w:r>
          </w:p>
        </w:tc>
        <w:tc>
          <w:tcPr>
            <w:tcW w:w="9421" w:type="dxa"/>
            <w:tcBorders>
              <w:top w:val="single" w:color="auto" w:sz="4" w:space="0"/>
              <w:left w:val="single" w:color="auto" w:sz="4" w:space="0"/>
              <w:bottom w:val="single" w:color="auto" w:sz="4" w:space="0"/>
              <w:right w:val="single" w:color="auto" w:sz="4" w:space="0"/>
            </w:tcBorders>
            <w:noWrap w:val="0"/>
            <w:vAlign w:val="center"/>
          </w:tcPr>
          <w:p w14:paraId="5F06BE89">
            <w:pPr>
              <w:numPr>
                <w:ilvl w:val="0"/>
                <w:numId w:val="1"/>
              </w:numPr>
              <w:spacing w:line="400" w:lineRule="exact"/>
              <w:ind w:firstLine="0"/>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地方食品安全规章制度健全，监管手段先进，监管机制完备，实现食品安全依法监管、科学监管和有效监管1.2分。县级政府建立食品药品安全责任追究制度0.4分；县级政府建立粮食质量安全监管责任追究制度0.4分。</w:t>
            </w:r>
          </w:p>
        </w:tc>
        <w:tc>
          <w:tcPr>
            <w:tcW w:w="736" w:type="dxa"/>
            <w:tcBorders>
              <w:top w:val="single" w:color="auto" w:sz="4" w:space="0"/>
              <w:left w:val="single" w:color="auto" w:sz="4" w:space="0"/>
              <w:bottom w:val="single" w:color="auto" w:sz="4" w:space="0"/>
              <w:right w:val="single" w:color="auto" w:sz="4" w:space="0"/>
            </w:tcBorders>
            <w:noWrap w:val="0"/>
            <w:vAlign w:val="center"/>
          </w:tcPr>
          <w:p w14:paraId="306E61C6">
            <w:pPr>
              <w:spacing w:line="400" w:lineRule="exact"/>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2</w:t>
            </w:r>
          </w:p>
        </w:tc>
        <w:tc>
          <w:tcPr>
            <w:tcW w:w="2593" w:type="dxa"/>
            <w:tcBorders>
              <w:top w:val="single" w:color="auto" w:sz="4" w:space="0"/>
              <w:left w:val="single" w:color="auto" w:sz="4" w:space="0"/>
              <w:bottom w:val="single" w:color="auto" w:sz="4" w:space="0"/>
              <w:right w:val="single" w:color="auto" w:sz="4" w:space="0"/>
            </w:tcBorders>
            <w:noWrap w:val="0"/>
            <w:vAlign w:val="center"/>
          </w:tcPr>
          <w:p w14:paraId="22C3ED30">
            <w:pPr>
              <w:spacing w:line="400" w:lineRule="exact"/>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各乡镇、</w:t>
            </w:r>
          </w:p>
          <w:p w14:paraId="673755AE">
            <w:pPr>
              <w:spacing w:line="400" w:lineRule="exact"/>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食安委成员单位</w:t>
            </w:r>
          </w:p>
        </w:tc>
      </w:tr>
      <w:tr w14:paraId="64CC1B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0" w:hRule="atLeast"/>
        </w:trPr>
        <w:tc>
          <w:tcPr>
            <w:tcW w:w="1457" w:type="dxa"/>
            <w:vMerge w:val="restart"/>
            <w:tcBorders>
              <w:top w:val="single" w:color="auto" w:sz="4" w:space="0"/>
              <w:left w:val="single" w:color="auto" w:sz="4" w:space="0"/>
              <w:bottom w:val="single" w:color="auto" w:sz="4" w:space="0"/>
              <w:right w:val="single" w:color="auto" w:sz="4" w:space="0"/>
            </w:tcBorders>
            <w:noWrap w:val="0"/>
            <w:vAlign w:val="center"/>
          </w:tcPr>
          <w:p w14:paraId="490FF3B5">
            <w:pPr>
              <w:spacing w:line="400" w:lineRule="exact"/>
              <w:jc w:val="center"/>
              <w:rPr>
                <w:rFonts w:ascii="宋体" w:hAnsi="宋体" w:eastAsia="仿宋_GB2312"/>
                <w:color w:val="000000"/>
                <w:sz w:val="24"/>
                <w:szCs w:val="24"/>
              </w:rPr>
            </w:pPr>
            <w:r>
              <w:rPr>
                <w:rFonts w:hint="eastAsia" w:ascii="宋体" w:hAnsi="宋体" w:eastAsia="仿宋_GB2312"/>
                <w:color w:val="000000"/>
                <w:sz w:val="24"/>
                <w:szCs w:val="24"/>
              </w:rPr>
              <w:t>（七）</w:t>
            </w:r>
          </w:p>
          <w:p w14:paraId="3F7EBE59">
            <w:pPr>
              <w:spacing w:line="400" w:lineRule="exact"/>
              <w:jc w:val="center"/>
              <w:rPr>
                <w:rFonts w:ascii="宋体" w:hAnsi="宋体" w:eastAsia="仿宋_GB2312"/>
                <w:color w:val="000000"/>
                <w:sz w:val="24"/>
                <w:szCs w:val="24"/>
              </w:rPr>
            </w:pPr>
            <w:r>
              <w:rPr>
                <w:rFonts w:hint="eastAsia" w:ascii="宋体" w:hAnsi="宋体" w:eastAsia="仿宋_GB2312"/>
                <w:color w:val="000000"/>
                <w:sz w:val="24"/>
                <w:szCs w:val="24"/>
              </w:rPr>
              <w:t>产业发展</w:t>
            </w:r>
          </w:p>
        </w:tc>
        <w:tc>
          <w:tcPr>
            <w:tcW w:w="9421" w:type="dxa"/>
            <w:tcBorders>
              <w:top w:val="single" w:color="auto" w:sz="4" w:space="0"/>
              <w:left w:val="single" w:color="auto" w:sz="4" w:space="0"/>
              <w:bottom w:val="single" w:color="auto" w:sz="4" w:space="0"/>
              <w:right w:val="single" w:color="auto" w:sz="4" w:space="0"/>
            </w:tcBorders>
            <w:noWrap w:val="0"/>
            <w:vAlign w:val="center"/>
          </w:tcPr>
          <w:p w14:paraId="29D9E2D5">
            <w:pPr>
              <w:numPr>
                <w:ilvl w:val="0"/>
                <w:numId w:val="1"/>
              </w:numPr>
              <w:spacing w:line="400" w:lineRule="exact"/>
              <w:ind w:firstLine="0"/>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鼓励支持食品生产企业升级和技术改造，提高食品产业集约化、规模化、标准化和信息化水平。提高流通消费环节食品安全的可控性，发展食品及食用农产品加盟连锁、统一配送等现代经营模式1分。</w:t>
            </w:r>
          </w:p>
        </w:tc>
        <w:tc>
          <w:tcPr>
            <w:tcW w:w="736" w:type="dxa"/>
            <w:tcBorders>
              <w:top w:val="single" w:color="auto" w:sz="4" w:space="0"/>
              <w:left w:val="single" w:color="auto" w:sz="4" w:space="0"/>
              <w:bottom w:val="single" w:color="auto" w:sz="4" w:space="0"/>
              <w:right w:val="single" w:color="auto" w:sz="4" w:space="0"/>
            </w:tcBorders>
            <w:noWrap w:val="0"/>
            <w:vAlign w:val="center"/>
          </w:tcPr>
          <w:p w14:paraId="5064D292">
            <w:pPr>
              <w:spacing w:line="400" w:lineRule="exact"/>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1</w:t>
            </w:r>
          </w:p>
        </w:tc>
        <w:tc>
          <w:tcPr>
            <w:tcW w:w="2593" w:type="dxa"/>
            <w:tcBorders>
              <w:top w:val="single" w:color="auto" w:sz="4" w:space="0"/>
              <w:left w:val="single" w:color="auto" w:sz="4" w:space="0"/>
              <w:bottom w:val="single" w:color="auto" w:sz="4" w:space="0"/>
              <w:right w:val="single" w:color="auto" w:sz="4" w:space="0"/>
            </w:tcBorders>
            <w:noWrap w:val="0"/>
            <w:vAlign w:val="center"/>
          </w:tcPr>
          <w:p w14:paraId="2646D4AC">
            <w:pPr>
              <w:spacing w:line="400" w:lineRule="exact"/>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区经信局、</w:t>
            </w:r>
          </w:p>
          <w:p w14:paraId="44FB7C6F">
            <w:pPr>
              <w:spacing w:line="400" w:lineRule="exact"/>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区农业局、</w:t>
            </w:r>
          </w:p>
          <w:p w14:paraId="2E09F23A">
            <w:pPr>
              <w:spacing w:line="400" w:lineRule="exact"/>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区食品药品监管局</w:t>
            </w:r>
          </w:p>
        </w:tc>
      </w:tr>
      <w:tr w14:paraId="0123B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9" w:hRule="exact"/>
        </w:trPr>
        <w:tc>
          <w:tcPr>
            <w:tcW w:w="1457" w:type="dxa"/>
            <w:vMerge w:val="continue"/>
            <w:tcBorders>
              <w:top w:val="single" w:color="auto" w:sz="4" w:space="0"/>
              <w:left w:val="single" w:color="auto" w:sz="4" w:space="0"/>
              <w:bottom w:val="single" w:color="auto" w:sz="4" w:space="0"/>
              <w:right w:val="single" w:color="auto" w:sz="4" w:space="0"/>
            </w:tcBorders>
            <w:noWrap w:val="0"/>
            <w:vAlign w:val="center"/>
          </w:tcPr>
          <w:p w14:paraId="43787DF5">
            <w:pPr>
              <w:spacing w:line="400" w:lineRule="exact"/>
              <w:jc w:val="center"/>
              <w:rPr>
                <w:rFonts w:ascii="宋体" w:hAnsi="宋体" w:eastAsia="仿宋_GB2312"/>
                <w:color w:val="000000"/>
                <w:sz w:val="24"/>
                <w:szCs w:val="24"/>
              </w:rPr>
            </w:pPr>
          </w:p>
        </w:tc>
        <w:tc>
          <w:tcPr>
            <w:tcW w:w="9421" w:type="dxa"/>
            <w:tcBorders>
              <w:top w:val="single" w:color="auto" w:sz="4" w:space="0"/>
              <w:left w:val="single" w:color="auto" w:sz="4" w:space="0"/>
              <w:bottom w:val="single" w:color="auto" w:sz="4" w:space="0"/>
              <w:right w:val="single" w:color="auto" w:sz="4" w:space="0"/>
            </w:tcBorders>
            <w:noWrap w:val="0"/>
            <w:vAlign w:val="center"/>
          </w:tcPr>
          <w:p w14:paraId="71D088DA">
            <w:pPr>
              <w:numPr>
                <w:ilvl w:val="0"/>
                <w:numId w:val="1"/>
              </w:numPr>
              <w:spacing w:line="300" w:lineRule="exact"/>
              <w:ind w:firstLine="0"/>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制定政策大力培育食品品牌，发挥其质量管理的示范带动作用0.4分。种植业“三品一标”（无公害农产品、绿色食品、有机农产品、农产品地理标志）生产面积占食用农产品生产总面积60%以上0.3分；畜牧业、水产业“三品一标”生产量分别占其产品生产总量的50%以上0.3分。</w:t>
            </w:r>
          </w:p>
        </w:tc>
        <w:tc>
          <w:tcPr>
            <w:tcW w:w="736" w:type="dxa"/>
            <w:tcBorders>
              <w:top w:val="single" w:color="auto" w:sz="4" w:space="0"/>
              <w:left w:val="single" w:color="auto" w:sz="4" w:space="0"/>
              <w:bottom w:val="single" w:color="auto" w:sz="4" w:space="0"/>
              <w:right w:val="single" w:color="auto" w:sz="4" w:space="0"/>
            </w:tcBorders>
            <w:noWrap w:val="0"/>
            <w:vAlign w:val="center"/>
          </w:tcPr>
          <w:p w14:paraId="28528997">
            <w:pPr>
              <w:spacing w:line="400" w:lineRule="exact"/>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1</w:t>
            </w:r>
          </w:p>
        </w:tc>
        <w:tc>
          <w:tcPr>
            <w:tcW w:w="2593" w:type="dxa"/>
            <w:tcBorders>
              <w:top w:val="single" w:color="auto" w:sz="4" w:space="0"/>
              <w:left w:val="single" w:color="auto" w:sz="4" w:space="0"/>
              <w:bottom w:val="single" w:color="auto" w:sz="4" w:space="0"/>
              <w:right w:val="single" w:color="auto" w:sz="4" w:space="0"/>
            </w:tcBorders>
            <w:noWrap w:val="0"/>
            <w:vAlign w:val="center"/>
          </w:tcPr>
          <w:p w14:paraId="158ABB11">
            <w:pPr>
              <w:spacing w:line="400" w:lineRule="exact"/>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区工商质监局、</w:t>
            </w:r>
          </w:p>
          <w:p w14:paraId="6C271CCC">
            <w:pPr>
              <w:spacing w:line="400" w:lineRule="exact"/>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区农业局</w:t>
            </w:r>
          </w:p>
        </w:tc>
      </w:tr>
      <w:tr w14:paraId="33A569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exact"/>
        </w:trPr>
        <w:tc>
          <w:tcPr>
            <w:tcW w:w="1457" w:type="dxa"/>
            <w:vMerge w:val="continue"/>
            <w:tcBorders>
              <w:top w:val="single" w:color="auto" w:sz="4" w:space="0"/>
              <w:left w:val="single" w:color="auto" w:sz="4" w:space="0"/>
              <w:bottom w:val="single" w:color="auto" w:sz="4" w:space="0"/>
              <w:right w:val="single" w:color="auto" w:sz="4" w:space="0"/>
            </w:tcBorders>
            <w:noWrap w:val="0"/>
            <w:vAlign w:val="center"/>
          </w:tcPr>
          <w:p w14:paraId="3655857C">
            <w:pPr>
              <w:spacing w:line="400" w:lineRule="exact"/>
              <w:jc w:val="center"/>
              <w:rPr>
                <w:rFonts w:ascii="宋体" w:hAnsi="宋体" w:eastAsia="仿宋_GB2312"/>
                <w:color w:val="000000"/>
                <w:sz w:val="24"/>
                <w:szCs w:val="24"/>
              </w:rPr>
            </w:pPr>
          </w:p>
        </w:tc>
        <w:tc>
          <w:tcPr>
            <w:tcW w:w="9421" w:type="dxa"/>
            <w:tcBorders>
              <w:top w:val="single" w:color="auto" w:sz="4" w:space="0"/>
              <w:left w:val="single" w:color="auto" w:sz="4" w:space="0"/>
              <w:bottom w:val="single" w:color="auto" w:sz="4" w:space="0"/>
              <w:right w:val="single" w:color="auto" w:sz="4" w:space="0"/>
            </w:tcBorders>
            <w:noWrap w:val="0"/>
            <w:vAlign w:val="center"/>
          </w:tcPr>
          <w:p w14:paraId="17063A67">
            <w:pPr>
              <w:numPr>
                <w:ilvl w:val="0"/>
                <w:numId w:val="1"/>
              </w:numPr>
              <w:spacing w:line="400" w:lineRule="exact"/>
              <w:ind w:firstLine="0"/>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推进农产品批发市场的升级改造0.5分，引导食品生产加工小作坊、食品摊贩逐步进入集中交易市场、店铺等0.5分。</w:t>
            </w:r>
          </w:p>
        </w:tc>
        <w:tc>
          <w:tcPr>
            <w:tcW w:w="736" w:type="dxa"/>
            <w:tcBorders>
              <w:top w:val="single" w:color="auto" w:sz="4" w:space="0"/>
              <w:left w:val="single" w:color="auto" w:sz="4" w:space="0"/>
              <w:bottom w:val="single" w:color="auto" w:sz="4" w:space="0"/>
              <w:right w:val="single" w:color="auto" w:sz="4" w:space="0"/>
            </w:tcBorders>
            <w:noWrap w:val="0"/>
            <w:vAlign w:val="center"/>
          </w:tcPr>
          <w:p w14:paraId="677DE9BD">
            <w:pPr>
              <w:spacing w:line="400" w:lineRule="exact"/>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1</w:t>
            </w:r>
          </w:p>
        </w:tc>
        <w:tc>
          <w:tcPr>
            <w:tcW w:w="2593" w:type="dxa"/>
            <w:tcBorders>
              <w:top w:val="single" w:color="auto" w:sz="4" w:space="0"/>
              <w:left w:val="single" w:color="auto" w:sz="4" w:space="0"/>
              <w:bottom w:val="single" w:color="auto" w:sz="4" w:space="0"/>
              <w:right w:val="single" w:color="auto" w:sz="4" w:space="0"/>
            </w:tcBorders>
            <w:noWrap w:val="0"/>
            <w:vAlign w:val="center"/>
          </w:tcPr>
          <w:p w14:paraId="327B11AA">
            <w:pPr>
              <w:spacing w:line="400" w:lineRule="exact"/>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区城管局、</w:t>
            </w:r>
          </w:p>
          <w:p w14:paraId="4B1D0B0C">
            <w:pPr>
              <w:spacing w:line="400" w:lineRule="exact"/>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区食品药品监管局</w:t>
            </w:r>
          </w:p>
        </w:tc>
      </w:tr>
      <w:tr w14:paraId="26068D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0" w:hRule="exact"/>
        </w:trPr>
        <w:tc>
          <w:tcPr>
            <w:tcW w:w="1457" w:type="dxa"/>
            <w:vMerge w:val="continue"/>
            <w:tcBorders>
              <w:top w:val="single" w:color="auto" w:sz="4" w:space="0"/>
              <w:left w:val="single" w:color="auto" w:sz="4" w:space="0"/>
              <w:bottom w:val="single" w:color="auto" w:sz="4" w:space="0"/>
              <w:right w:val="single" w:color="auto" w:sz="4" w:space="0"/>
            </w:tcBorders>
            <w:noWrap w:val="0"/>
            <w:vAlign w:val="center"/>
          </w:tcPr>
          <w:p w14:paraId="0BB50FCA">
            <w:pPr>
              <w:spacing w:line="400" w:lineRule="exact"/>
              <w:jc w:val="center"/>
              <w:rPr>
                <w:rFonts w:ascii="宋体" w:hAnsi="宋体" w:eastAsia="仿宋_GB2312"/>
                <w:color w:val="000000"/>
                <w:sz w:val="24"/>
                <w:szCs w:val="24"/>
              </w:rPr>
            </w:pPr>
          </w:p>
        </w:tc>
        <w:tc>
          <w:tcPr>
            <w:tcW w:w="9421" w:type="dxa"/>
            <w:tcBorders>
              <w:top w:val="single" w:color="auto" w:sz="4" w:space="0"/>
              <w:left w:val="single" w:color="auto" w:sz="4" w:space="0"/>
              <w:bottom w:val="single" w:color="auto" w:sz="4" w:space="0"/>
              <w:right w:val="single" w:color="auto" w:sz="4" w:space="0"/>
            </w:tcBorders>
            <w:noWrap w:val="0"/>
            <w:vAlign w:val="center"/>
          </w:tcPr>
          <w:p w14:paraId="6DE6F5AC">
            <w:pPr>
              <w:numPr>
                <w:ilvl w:val="0"/>
                <w:numId w:val="1"/>
              </w:numPr>
              <w:spacing w:line="400" w:lineRule="exact"/>
              <w:ind w:firstLine="0"/>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严格落实监管制度，有相应的监管记录并及时录入监管平台0.8分；推进餐饮服务单位明厨亮灶工程0.4分；城区持证餐饮服务单位清洁厨房达到80%以上0.4分,乡村持证餐饮服务单位清洁厨房达到70%以上0.4分。</w:t>
            </w:r>
          </w:p>
        </w:tc>
        <w:tc>
          <w:tcPr>
            <w:tcW w:w="736" w:type="dxa"/>
            <w:tcBorders>
              <w:top w:val="single" w:color="auto" w:sz="4" w:space="0"/>
              <w:left w:val="single" w:color="auto" w:sz="4" w:space="0"/>
              <w:bottom w:val="single" w:color="auto" w:sz="4" w:space="0"/>
              <w:right w:val="single" w:color="auto" w:sz="4" w:space="0"/>
            </w:tcBorders>
            <w:noWrap w:val="0"/>
            <w:vAlign w:val="center"/>
          </w:tcPr>
          <w:p w14:paraId="7D572C84">
            <w:pPr>
              <w:spacing w:line="400" w:lineRule="exact"/>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2</w:t>
            </w:r>
          </w:p>
        </w:tc>
        <w:tc>
          <w:tcPr>
            <w:tcW w:w="2593" w:type="dxa"/>
            <w:tcBorders>
              <w:top w:val="single" w:color="auto" w:sz="4" w:space="0"/>
              <w:left w:val="single" w:color="auto" w:sz="4" w:space="0"/>
              <w:bottom w:val="single" w:color="auto" w:sz="4" w:space="0"/>
              <w:right w:val="single" w:color="auto" w:sz="4" w:space="0"/>
            </w:tcBorders>
            <w:noWrap w:val="0"/>
            <w:vAlign w:val="center"/>
          </w:tcPr>
          <w:p w14:paraId="10E7C9B1">
            <w:pPr>
              <w:spacing w:line="400" w:lineRule="exact"/>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区食品药品监管局</w:t>
            </w:r>
          </w:p>
        </w:tc>
      </w:tr>
    </w:tbl>
    <w:p w14:paraId="6D9062DE">
      <w:pPr>
        <w:rPr>
          <w:rFonts w:ascii="宋体" w:hAnsi="宋体" w:eastAsia="黑体"/>
          <w:color w:val="000000"/>
          <w:sz w:val="28"/>
        </w:rPr>
        <w:sectPr>
          <w:headerReference r:id="rId7" w:type="default"/>
          <w:footerReference r:id="rId8" w:type="default"/>
          <w:pgSz w:w="16840" w:h="11913" w:orient="landscape"/>
          <w:pgMar w:top="1588" w:right="2098" w:bottom="1474" w:left="1701" w:header="0" w:footer="1429" w:gutter="0"/>
          <w:pgNumType w:fmt="numberInDash"/>
          <w:cols w:space="720" w:num="1"/>
          <w:docGrid w:linePitch="285" w:charSpace="0"/>
        </w:sectPr>
      </w:pPr>
    </w:p>
    <w:p w14:paraId="25A1604C">
      <w:pPr>
        <w:rPr>
          <w:rFonts w:ascii="宋体" w:hAnsi="宋体" w:eastAsia="黑体"/>
          <w:color w:val="000000"/>
          <w:sz w:val="28"/>
        </w:rPr>
      </w:pPr>
      <w:r>
        <w:rPr>
          <w:rFonts w:hint="eastAsia" w:ascii="宋体" w:hAnsi="宋体" w:eastAsia="黑体"/>
          <w:color w:val="000000"/>
          <w:sz w:val="28"/>
        </w:rPr>
        <w:t>二、监督执法（</w:t>
      </w:r>
      <w:r>
        <w:rPr>
          <w:rFonts w:hint="eastAsia" w:ascii="宋体" w:hAnsi="宋体"/>
          <w:color w:val="000000"/>
          <w:sz w:val="28"/>
        </w:rPr>
        <w:t>31</w:t>
      </w:r>
      <w:r>
        <w:rPr>
          <w:rFonts w:hint="eastAsia" w:ascii="宋体" w:hAnsi="宋体" w:eastAsia="黑体"/>
          <w:color w:val="000000"/>
          <w:sz w:val="28"/>
        </w:rPr>
        <w:t>分）</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87"/>
        <w:gridCol w:w="9256"/>
        <w:gridCol w:w="858"/>
        <w:gridCol w:w="2606"/>
      </w:tblGrid>
      <w:tr w14:paraId="218907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1487" w:type="dxa"/>
            <w:tcBorders>
              <w:top w:val="single" w:color="auto" w:sz="4" w:space="0"/>
              <w:left w:val="single" w:color="auto" w:sz="4" w:space="0"/>
              <w:bottom w:val="single" w:color="auto" w:sz="4" w:space="0"/>
              <w:right w:val="single" w:color="auto" w:sz="4" w:space="0"/>
            </w:tcBorders>
            <w:noWrap w:val="0"/>
            <w:vAlign w:val="center"/>
          </w:tcPr>
          <w:p w14:paraId="72514B2C">
            <w:pPr>
              <w:spacing w:line="400" w:lineRule="exact"/>
              <w:jc w:val="center"/>
              <w:rPr>
                <w:rFonts w:ascii="宋体" w:hAnsi="宋体" w:eastAsia="黑体"/>
                <w:color w:val="000000"/>
                <w:sz w:val="24"/>
                <w:szCs w:val="24"/>
              </w:rPr>
            </w:pPr>
            <w:r>
              <w:rPr>
                <w:rFonts w:hint="eastAsia" w:ascii="宋体" w:hAnsi="宋体" w:eastAsia="黑体"/>
                <w:color w:val="000000"/>
                <w:sz w:val="24"/>
                <w:szCs w:val="24"/>
              </w:rPr>
              <w:t>工作内容</w:t>
            </w:r>
          </w:p>
        </w:tc>
        <w:tc>
          <w:tcPr>
            <w:tcW w:w="9256" w:type="dxa"/>
            <w:tcBorders>
              <w:top w:val="single" w:color="auto" w:sz="4" w:space="0"/>
              <w:left w:val="single" w:color="auto" w:sz="4" w:space="0"/>
              <w:bottom w:val="single" w:color="auto" w:sz="4" w:space="0"/>
              <w:right w:val="single" w:color="auto" w:sz="4" w:space="0"/>
            </w:tcBorders>
            <w:noWrap w:val="0"/>
            <w:vAlign w:val="center"/>
          </w:tcPr>
          <w:p w14:paraId="6DE7E489">
            <w:pPr>
              <w:spacing w:line="400" w:lineRule="exact"/>
              <w:jc w:val="center"/>
              <w:rPr>
                <w:rFonts w:ascii="宋体" w:hAnsi="宋体" w:eastAsia="黑体"/>
                <w:color w:val="000000"/>
                <w:sz w:val="24"/>
                <w:szCs w:val="24"/>
              </w:rPr>
            </w:pPr>
            <w:r>
              <w:rPr>
                <w:rFonts w:hint="eastAsia" w:ascii="宋体" w:hAnsi="宋体" w:eastAsia="黑体"/>
                <w:color w:val="000000"/>
                <w:sz w:val="24"/>
                <w:szCs w:val="24"/>
              </w:rPr>
              <w:t>考核评分标准</w:t>
            </w:r>
          </w:p>
        </w:tc>
        <w:tc>
          <w:tcPr>
            <w:tcW w:w="858" w:type="dxa"/>
            <w:tcBorders>
              <w:top w:val="single" w:color="auto" w:sz="4" w:space="0"/>
              <w:left w:val="single" w:color="auto" w:sz="4" w:space="0"/>
              <w:bottom w:val="single" w:color="auto" w:sz="4" w:space="0"/>
              <w:right w:val="single" w:color="auto" w:sz="4" w:space="0"/>
            </w:tcBorders>
            <w:noWrap w:val="0"/>
            <w:vAlign w:val="center"/>
          </w:tcPr>
          <w:p w14:paraId="2E9635E2">
            <w:pPr>
              <w:spacing w:line="400" w:lineRule="exact"/>
              <w:jc w:val="center"/>
              <w:rPr>
                <w:rFonts w:ascii="宋体" w:hAnsi="宋体" w:eastAsia="黑体"/>
                <w:color w:val="000000"/>
                <w:sz w:val="24"/>
                <w:szCs w:val="24"/>
              </w:rPr>
            </w:pPr>
            <w:r>
              <w:rPr>
                <w:rFonts w:hint="eastAsia" w:ascii="宋体" w:hAnsi="宋体" w:eastAsia="黑体"/>
                <w:color w:val="000000"/>
                <w:sz w:val="24"/>
                <w:szCs w:val="24"/>
              </w:rPr>
              <w:t>分值</w:t>
            </w:r>
          </w:p>
        </w:tc>
        <w:tc>
          <w:tcPr>
            <w:tcW w:w="2606" w:type="dxa"/>
            <w:tcBorders>
              <w:top w:val="single" w:color="auto" w:sz="4" w:space="0"/>
              <w:left w:val="single" w:color="auto" w:sz="4" w:space="0"/>
              <w:bottom w:val="single" w:color="auto" w:sz="4" w:space="0"/>
              <w:right w:val="single" w:color="auto" w:sz="4" w:space="0"/>
            </w:tcBorders>
            <w:noWrap w:val="0"/>
            <w:vAlign w:val="center"/>
          </w:tcPr>
          <w:p w14:paraId="750956E9">
            <w:pPr>
              <w:spacing w:line="400" w:lineRule="exact"/>
              <w:jc w:val="center"/>
              <w:rPr>
                <w:rFonts w:ascii="宋体" w:hAnsi="宋体" w:eastAsia="黑体"/>
                <w:color w:val="000000"/>
                <w:sz w:val="24"/>
                <w:szCs w:val="24"/>
              </w:rPr>
            </w:pPr>
            <w:r>
              <w:rPr>
                <w:rFonts w:hint="eastAsia" w:ascii="宋体" w:hAnsi="宋体" w:eastAsia="黑体"/>
                <w:color w:val="000000"/>
                <w:sz w:val="24"/>
                <w:szCs w:val="24"/>
              </w:rPr>
              <w:t>责任单位</w:t>
            </w:r>
          </w:p>
        </w:tc>
      </w:tr>
      <w:tr w14:paraId="12BEC6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9" w:hRule="exact"/>
        </w:trPr>
        <w:tc>
          <w:tcPr>
            <w:tcW w:w="1487" w:type="dxa"/>
            <w:vMerge w:val="restart"/>
            <w:tcBorders>
              <w:top w:val="single" w:color="auto" w:sz="4" w:space="0"/>
              <w:left w:val="single" w:color="auto" w:sz="4" w:space="0"/>
              <w:bottom w:val="single" w:color="auto" w:sz="4" w:space="0"/>
              <w:right w:val="single" w:color="auto" w:sz="4" w:space="0"/>
            </w:tcBorders>
            <w:noWrap w:val="0"/>
            <w:vAlign w:val="center"/>
          </w:tcPr>
          <w:p w14:paraId="54C6389B">
            <w:pPr>
              <w:spacing w:line="400" w:lineRule="exact"/>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（八）</w:t>
            </w:r>
          </w:p>
          <w:p w14:paraId="3532AB65">
            <w:pPr>
              <w:spacing w:line="400" w:lineRule="exact"/>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严惩重处</w:t>
            </w:r>
          </w:p>
        </w:tc>
        <w:tc>
          <w:tcPr>
            <w:tcW w:w="9256" w:type="dxa"/>
            <w:tcBorders>
              <w:top w:val="single" w:color="auto" w:sz="4" w:space="0"/>
              <w:left w:val="single" w:color="auto" w:sz="4" w:space="0"/>
              <w:bottom w:val="single" w:color="auto" w:sz="4" w:space="0"/>
              <w:right w:val="single" w:color="auto" w:sz="4" w:space="0"/>
            </w:tcBorders>
            <w:noWrap w:val="0"/>
            <w:vAlign w:val="center"/>
          </w:tcPr>
          <w:p w14:paraId="288D9E5B">
            <w:pPr>
              <w:numPr>
                <w:ilvl w:val="0"/>
                <w:numId w:val="1"/>
              </w:numPr>
              <w:spacing w:line="340" w:lineRule="exact"/>
              <w:ind w:firstLine="0"/>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完善案件查处、重典治乱文件0.5分；立案查处、结案率达到100%及案件通报等0.5分。</w:t>
            </w:r>
          </w:p>
        </w:tc>
        <w:tc>
          <w:tcPr>
            <w:tcW w:w="858" w:type="dxa"/>
            <w:tcBorders>
              <w:top w:val="single" w:color="auto" w:sz="4" w:space="0"/>
              <w:left w:val="single" w:color="auto" w:sz="4" w:space="0"/>
              <w:bottom w:val="single" w:color="auto" w:sz="4" w:space="0"/>
              <w:right w:val="single" w:color="auto" w:sz="4" w:space="0"/>
            </w:tcBorders>
            <w:noWrap w:val="0"/>
            <w:vAlign w:val="center"/>
          </w:tcPr>
          <w:p w14:paraId="47805648">
            <w:pPr>
              <w:spacing w:line="400" w:lineRule="exact"/>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1</w:t>
            </w:r>
          </w:p>
        </w:tc>
        <w:tc>
          <w:tcPr>
            <w:tcW w:w="2606" w:type="dxa"/>
            <w:tcBorders>
              <w:top w:val="single" w:color="auto" w:sz="4" w:space="0"/>
              <w:left w:val="single" w:color="auto" w:sz="4" w:space="0"/>
              <w:bottom w:val="single" w:color="auto" w:sz="4" w:space="0"/>
              <w:right w:val="single" w:color="auto" w:sz="4" w:space="0"/>
            </w:tcBorders>
            <w:noWrap w:val="0"/>
            <w:vAlign w:val="center"/>
          </w:tcPr>
          <w:p w14:paraId="1DB7439B">
            <w:pPr>
              <w:spacing w:line="300" w:lineRule="exact"/>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区食品药品监管局、区农业局、区工商质监局</w:t>
            </w:r>
          </w:p>
        </w:tc>
      </w:tr>
      <w:tr w14:paraId="5CD77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4" w:hRule="exact"/>
        </w:trPr>
        <w:tc>
          <w:tcPr>
            <w:tcW w:w="1487" w:type="dxa"/>
            <w:vMerge w:val="continue"/>
            <w:tcBorders>
              <w:top w:val="single" w:color="auto" w:sz="4" w:space="0"/>
              <w:left w:val="single" w:color="auto" w:sz="4" w:space="0"/>
              <w:bottom w:val="single" w:color="auto" w:sz="4" w:space="0"/>
              <w:right w:val="single" w:color="auto" w:sz="4" w:space="0"/>
            </w:tcBorders>
            <w:noWrap w:val="0"/>
            <w:vAlign w:val="center"/>
          </w:tcPr>
          <w:p w14:paraId="1609D05C">
            <w:pPr>
              <w:spacing w:line="400" w:lineRule="exact"/>
              <w:jc w:val="center"/>
              <w:rPr>
                <w:rFonts w:hint="eastAsia" w:ascii="仿宋_GB2312" w:hAnsi="仿宋_GB2312" w:eastAsia="仿宋_GB2312" w:cs="仿宋_GB2312"/>
                <w:color w:val="000000"/>
                <w:sz w:val="24"/>
                <w:szCs w:val="24"/>
              </w:rPr>
            </w:pPr>
          </w:p>
        </w:tc>
        <w:tc>
          <w:tcPr>
            <w:tcW w:w="9256" w:type="dxa"/>
            <w:tcBorders>
              <w:top w:val="single" w:color="auto" w:sz="4" w:space="0"/>
              <w:left w:val="single" w:color="auto" w:sz="4" w:space="0"/>
              <w:bottom w:val="single" w:color="auto" w:sz="4" w:space="0"/>
              <w:right w:val="single" w:color="auto" w:sz="4" w:space="0"/>
            </w:tcBorders>
            <w:noWrap w:val="0"/>
            <w:vAlign w:val="top"/>
          </w:tcPr>
          <w:p w14:paraId="74DE26F9">
            <w:pPr>
              <w:numPr>
                <w:ilvl w:val="0"/>
                <w:numId w:val="1"/>
              </w:numPr>
              <w:spacing w:line="320" w:lineRule="exact"/>
              <w:ind w:firstLine="0"/>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加强行政执法与刑事司法的衔接，及时依法移送、侦查、判决行政区域内食品安全涉刑案件，未出现有案不移、有案不立、以罚代刑等情况0.3分；配备有专门打击食品安全违法犯罪的公安机构0.2分；公安机关立案、调查取证等未发现有案不立、立而不侦、失职渎职等情况0.3分；涉案财物查询、查封、扣押、冻结工作中未发现重大瑕疵0.2分。</w:t>
            </w:r>
          </w:p>
        </w:tc>
        <w:tc>
          <w:tcPr>
            <w:tcW w:w="858" w:type="dxa"/>
            <w:tcBorders>
              <w:top w:val="single" w:color="auto" w:sz="4" w:space="0"/>
              <w:left w:val="single" w:color="auto" w:sz="4" w:space="0"/>
              <w:bottom w:val="single" w:color="auto" w:sz="4" w:space="0"/>
              <w:right w:val="single" w:color="auto" w:sz="4" w:space="0"/>
            </w:tcBorders>
            <w:noWrap w:val="0"/>
            <w:vAlign w:val="center"/>
          </w:tcPr>
          <w:p w14:paraId="5911BDBF">
            <w:pPr>
              <w:spacing w:line="400" w:lineRule="exact"/>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1</w:t>
            </w:r>
          </w:p>
        </w:tc>
        <w:tc>
          <w:tcPr>
            <w:tcW w:w="2606" w:type="dxa"/>
            <w:tcBorders>
              <w:top w:val="single" w:color="auto" w:sz="4" w:space="0"/>
              <w:left w:val="single" w:color="auto" w:sz="4" w:space="0"/>
              <w:bottom w:val="single" w:color="auto" w:sz="4" w:space="0"/>
              <w:right w:val="single" w:color="auto" w:sz="4" w:space="0"/>
            </w:tcBorders>
            <w:noWrap w:val="0"/>
            <w:vAlign w:val="center"/>
          </w:tcPr>
          <w:p w14:paraId="0AAC98A6">
            <w:pPr>
              <w:spacing w:line="300" w:lineRule="exact"/>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区公安分局、区食品药品监管局、区农业局、区工商质监局</w:t>
            </w:r>
          </w:p>
        </w:tc>
      </w:tr>
      <w:tr w14:paraId="667E3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9" w:hRule="exact"/>
        </w:trPr>
        <w:tc>
          <w:tcPr>
            <w:tcW w:w="1487" w:type="dxa"/>
            <w:vMerge w:val="continue"/>
            <w:tcBorders>
              <w:top w:val="single" w:color="auto" w:sz="4" w:space="0"/>
              <w:left w:val="single" w:color="auto" w:sz="4" w:space="0"/>
              <w:bottom w:val="single" w:color="auto" w:sz="4" w:space="0"/>
              <w:right w:val="single" w:color="auto" w:sz="4" w:space="0"/>
            </w:tcBorders>
            <w:noWrap w:val="0"/>
            <w:vAlign w:val="center"/>
          </w:tcPr>
          <w:p w14:paraId="0F7A5FB9">
            <w:pPr>
              <w:spacing w:line="400" w:lineRule="exact"/>
              <w:jc w:val="center"/>
              <w:rPr>
                <w:rFonts w:hint="eastAsia" w:ascii="仿宋_GB2312" w:hAnsi="仿宋_GB2312" w:eastAsia="仿宋_GB2312" w:cs="仿宋_GB2312"/>
                <w:color w:val="000000"/>
                <w:sz w:val="24"/>
                <w:szCs w:val="24"/>
              </w:rPr>
            </w:pPr>
          </w:p>
        </w:tc>
        <w:tc>
          <w:tcPr>
            <w:tcW w:w="9256" w:type="dxa"/>
            <w:tcBorders>
              <w:top w:val="single" w:color="auto" w:sz="4" w:space="0"/>
              <w:left w:val="single" w:color="auto" w:sz="4" w:space="0"/>
              <w:bottom w:val="single" w:color="auto" w:sz="4" w:space="0"/>
              <w:right w:val="single" w:color="auto" w:sz="4" w:space="0"/>
            </w:tcBorders>
            <w:noWrap w:val="0"/>
            <w:vAlign w:val="center"/>
          </w:tcPr>
          <w:p w14:paraId="2DF72C08">
            <w:pPr>
              <w:numPr>
                <w:ilvl w:val="0"/>
                <w:numId w:val="1"/>
              </w:numPr>
              <w:spacing w:line="320" w:lineRule="exact"/>
              <w:ind w:firstLine="0"/>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把行政立案处罚情况和刑事立案处罚情况作为衡量本地食品安全监管执法工作的主要指标，执法监督考核资料齐全1分。</w:t>
            </w:r>
          </w:p>
        </w:tc>
        <w:tc>
          <w:tcPr>
            <w:tcW w:w="858" w:type="dxa"/>
            <w:tcBorders>
              <w:top w:val="single" w:color="auto" w:sz="4" w:space="0"/>
              <w:left w:val="single" w:color="auto" w:sz="4" w:space="0"/>
              <w:bottom w:val="single" w:color="auto" w:sz="4" w:space="0"/>
              <w:right w:val="single" w:color="auto" w:sz="4" w:space="0"/>
            </w:tcBorders>
            <w:noWrap w:val="0"/>
            <w:vAlign w:val="center"/>
          </w:tcPr>
          <w:p w14:paraId="1FED29CF">
            <w:pPr>
              <w:spacing w:line="400" w:lineRule="exact"/>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1</w:t>
            </w:r>
          </w:p>
        </w:tc>
        <w:tc>
          <w:tcPr>
            <w:tcW w:w="2606" w:type="dxa"/>
            <w:tcBorders>
              <w:top w:val="single" w:color="auto" w:sz="4" w:space="0"/>
              <w:left w:val="single" w:color="auto" w:sz="4" w:space="0"/>
              <w:bottom w:val="single" w:color="auto" w:sz="4" w:space="0"/>
              <w:right w:val="single" w:color="auto" w:sz="4" w:space="0"/>
            </w:tcBorders>
            <w:noWrap w:val="0"/>
            <w:vAlign w:val="center"/>
          </w:tcPr>
          <w:p w14:paraId="255F31ED">
            <w:pPr>
              <w:spacing w:line="300" w:lineRule="exact"/>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区公安分局、区食品药品监管局、区农业局、区工商质监局</w:t>
            </w:r>
          </w:p>
        </w:tc>
      </w:tr>
      <w:tr w14:paraId="018A21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0" w:hRule="exact"/>
        </w:trPr>
        <w:tc>
          <w:tcPr>
            <w:tcW w:w="1487" w:type="dxa"/>
            <w:vMerge w:val="restart"/>
            <w:tcBorders>
              <w:top w:val="single" w:color="auto" w:sz="4" w:space="0"/>
              <w:left w:val="single" w:color="auto" w:sz="4" w:space="0"/>
              <w:bottom w:val="single" w:color="auto" w:sz="4" w:space="0"/>
              <w:right w:val="single" w:color="auto" w:sz="4" w:space="0"/>
            </w:tcBorders>
            <w:noWrap w:val="0"/>
            <w:vAlign w:val="center"/>
          </w:tcPr>
          <w:p w14:paraId="3232B00C">
            <w:pPr>
              <w:spacing w:line="400" w:lineRule="exact"/>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（九）</w:t>
            </w:r>
          </w:p>
          <w:p w14:paraId="76857BD6">
            <w:pPr>
              <w:spacing w:line="400" w:lineRule="exact"/>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过程监管</w:t>
            </w:r>
          </w:p>
        </w:tc>
        <w:tc>
          <w:tcPr>
            <w:tcW w:w="9256" w:type="dxa"/>
            <w:tcBorders>
              <w:top w:val="single" w:color="auto" w:sz="4" w:space="0"/>
              <w:left w:val="single" w:color="auto" w:sz="4" w:space="0"/>
              <w:bottom w:val="single" w:color="auto" w:sz="4" w:space="0"/>
              <w:right w:val="single" w:color="auto" w:sz="4" w:space="0"/>
            </w:tcBorders>
            <w:noWrap w:val="0"/>
            <w:vAlign w:val="center"/>
          </w:tcPr>
          <w:p w14:paraId="2AB7D3A2">
            <w:pPr>
              <w:numPr>
                <w:ilvl w:val="0"/>
                <w:numId w:val="1"/>
              </w:numPr>
              <w:spacing w:line="300" w:lineRule="exact"/>
              <w:ind w:firstLine="0"/>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做到依法监管全覆盖、科学监管有痕迹，县级食品药品监管部门主动公开行政检查、行政许可、行政处罚、行政强制、行政收费等5项操作流程1分；监管部门有年度工作部署，有阶段小结记录，有检查记录，有整改措施，有回访记录1分。</w:t>
            </w:r>
          </w:p>
        </w:tc>
        <w:tc>
          <w:tcPr>
            <w:tcW w:w="858" w:type="dxa"/>
            <w:tcBorders>
              <w:top w:val="single" w:color="auto" w:sz="4" w:space="0"/>
              <w:left w:val="single" w:color="auto" w:sz="4" w:space="0"/>
              <w:bottom w:val="single" w:color="auto" w:sz="4" w:space="0"/>
              <w:right w:val="single" w:color="auto" w:sz="4" w:space="0"/>
            </w:tcBorders>
            <w:noWrap w:val="0"/>
            <w:vAlign w:val="center"/>
          </w:tcPr>
          <w:p w14:paraId="20D30050">
            <w:pPr>
              <w:spacing w:line="400" w:lineRule="exact"/>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2</w:t>
            </w:r>
          </w:p>
        </w:tc>
        <w:tc>
          <w:tcPr>
            <w:tcW w:w="2606" w:type="dxa"/>
            <w:tcBorders>
              <w:top w:val="single" w:color="auto" w:sz="4" w:space="0"/>
              <w:left w:val="single" w:color="auto" w:sz="4" w:space="0"/>
              <w:bottom w:val="single" w:color="auto" w:sz="4" w:space="0"/>
              <w:right w:val="single" w:color="auto" w:sz="4" w:space="0"/>
            </w:tcBorders>
            <w:noWrap w:val="0"/>
            <w:vAlign w:val="center"/>
          </w:tcPr>
          <w:p w14:paraId="2C7F5190">
            <w:pPr>
              <w:spacing w:line="300" w:lineRule="exact"/>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区食安委各成员单位</w:t>
            </w:r>
          </w:p>
        </w:tc>
      </w:tr>
      <w:tr w14:paraId="19031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9" w:hRule="exact"/>
        </w:trPr>
        <w:tc>
          <w:tcPr>
            <w:tcW w:w="1487" w:type="dxa"/>
            <w:vMerge w:val="continue"/>
            <w:tcBorders>
              <w:top w:val="single" w:color="auto" w:sz="4" w:space="0"/>
              <w:left w:val="single" w:color="auto" w:sz="4" w:space="0"/>
              <w:bottom w:val="single" w:color="auto" w:sz="4" w:space="0"/>
              <w:right w:val="single" w:color="auto" w:sz="4" w:space="0"/>
            </w:tcBorders>
            <w:noWrap w:val="0"/>
            <w:vAlign w:val="center"/>
          </w:tcPr>
          <w:p w14:paraId="26E51DCE">
            <w:pPr>
              <w:spacing w:line="400" w:lineRule="exact"/>
              <w:jc w:val="center"/>
              <w:rPr>
                <w:rFonts w:ascii="宋体" w:hAnsi="宋体" w:eastAsia="仿宋_GB2312"/>
                <w:color w:val="000000"/>
                <w:sz w:val="24"/>
                <w:szCs w:val="24"/>
              </w:rPr>
            </w:pPr>
          </w:p>
        </w:tc>
        <w:tc>
          <w:tcPr>
            <w:tcW w:w="9256" w:type="dxa"/>
            <w:tcBorders>
              <w:top w:val="single" w:color="auto" w:sz="4" w:space="0"/>
              <w:left w:val="single" w:color="auto" w:sz="4" w:space="0"/>
              <w:bottom w:val="single" w:color="auto" w:sz="4" w:space="0"/>
              <w:right w:val="single" w:color="auto" w:sz="4" w:space="0"/>
            </w:tcBorders>
            <w:noWrap w:val="0"/>
            <w:vAlign w:val="top"/>
          </w:tcPr>
          <w:p w14:paraId="3A8652A5">
            <w:pPr>
              <w:numPr>
                <w:ilvl w:val="0"/>
                <w:numId w:val="1"/>
              </w:numPr>
              <w:spacing w:line="300" w:lineRule="exact"/>
              <w:ind w:firstLine="0"/>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制定年度餐饮服务食品安全监管工作要点0.6分；摸清辖区内餐饮服务单位底数，并将基本信息全部录入监管平台0.3分；按照餐饮服务单位量化分级等级实行差别化监管，监管记录及时录入监管平台0.3分；对学校食堂、向学校配餐的集体用餐配送单位等严格落实季度检查制度，并及时向社会公示0.4分；建立健全食品生产企业、小作坊监管档案0.3分；制定年度食品生产企业监督检查、检验计划，按照计划完成巡查任务，日常监督检查及对单户的覆盖率达100%的0.5分；按照风险分类实施监督检查，对风险高，信用等级低的食品生产经营者每年巡查次数2次以上0.3分。有数字化监管系统0.3分。</w:t>
            </w:r>
          </w:p>
        </w:tc>
        <w:tc>
          <w:tcPr>
            <w:tcW w:w="858" w:type="dxa"/>
            <w:tcBorders>
              <w:top w:val="single" w:color="auto" w:sz="4" w:space="0"/>
              <w:left w:val="single" w:color="auto" w:sz="4" w:space="0"/>
              <w:bottom w:val="single" w:color="auto" w:sz="4" w:space="0"/>
              <w:right w:val="single" w:color="auto" w:sz="4" w:space="0"/>
            </w:tcBorders>
            <w:noWrap w:val="0"/>
            <w:vAlign w:val="center"/>
          </w:tcPr>
          <w:p w14:paraId="64CD8271">
            <w:pPr>
              <w:spacing w:line="400" w:lineRule="exact"/>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3</w:t>
            </w:r>
          </w:p>
        </w:tc>
        <w:tc>
          <w:tcPr>
            <w:tcW w:w="2606" w:type="dxa"/>
            <w:tcBorders>
              <w:top w:val="single" w:color="auto" w:sz="4" w:space="0"/>
              <w:left w:val="single" w:color="auto" w:sz="4" w:space="0"/>
              <w:bottom w:val="single" w:color="auto" w:sz="4" w:space="0"/>
              <w:right w:val="single" w:color="auto" w:sz="4" w:space="0"/>
            </w:tcBorders>
            <w:noWrap w:val="0"/>
            <w:vAlign w:val="center"/>
          </w:tcPr>
          <w:p w14:paraId="389EEDE7">
            <w:pPr>
              <w:spacing w:line="300" w:lineRule="exact"/>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区食品药品监管局、</w:t>
            </w:r>
          </w:p>
          <w:p w14:paraId="0CFE9422">
            <w:pPr>
              <w:spacing w:line="300" w:lineRule="exact"/>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区教科局</w:t>
            </w:r>
          </w:p>
        </w:tc>
      </w:tr>
    </w:tbl>
    <w:p w14:paraId="692657F4">
      <w:pPr>
        <w:spacing w:line="400" w:lineRule="exact"/>
        <w:jc w:val="center"/>
        <w:rPr>
          <w:rFonts w:hint="eastAsia" w:ascii="宋体" w:hAnsi="宋体" w:eastAsia="仿宋_GB2312"/>
          <w:color w:val="000000"/>
          <w:sz w:val="28"/>
        </w:rPr>
        <w:sectPr>
          <w:headerReference r:id="rId9" w:type="default"/>
          <w:footerReference r:id="rId10" w:type="default"/>
          <w:pgSz w:w="16840" w:h="11913" w:orient="landscape"/>
          <w:pgMar w:top="1588" w:right="2098" w:bottom="1474" w:left="1701" w:header="0" w:footer="1429" w:gutter="0"/>
          <w:pgNumType w:fmt="numberInDash"/>
          <w:cols w:space="720" w:num="1"/>
          <w:docGrid w:linePitch="285" w:charSpace="0"/>
        </w:sectPr>
      </w:pP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84"/>
        <w:gridCol w:w="9159"/>
        <w:gridCol w:w="858"/>
        <w:gridCol w:w="2621"/>
      </w:tblGrid>
      <w:tr w14:paraId="7F7A0A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5" w:hRule="atLeast"/>
        </w:trPr>
        <w:tc>
          <w:tcPr>
            <w:tcW w:w="1584" w:type="dxa"/>
            <w:vMerge w:val="restart"/>
            <w:tcBorders>
              <w:top w:val="single" w:color="auto" w:sz="4" w:space="0"/>
              <w:left w:val="single" w:color="auto" w:sz="4" w:space="0"/>
              <w:right w:val="single" w:color="auto" w:sz="4" w:space="0"/>
            </w:tcBorders>
            <w:noWrap w:val="0"/>
            <w:vAlign w:val="center"/>
          </w:tcPr>
          <w:p w14:paraId="1F570DD2">
            <w:pPr>
              <w:spacing w:line="400" w:lineRule="exact"/>
              <w:jc w:val="center"/>
              <w:rPr>
                <w:rFonts w:ascii="宋体" w:hAnsi="宋体" w:eastAsia="仿宋_GB2312"/>
                <w:color w:val="000000"/>
                <w:sz w:val="24"/>
                <w:szCs w:val="24"/>
              </w:rPr>
            </w:pPr>
            <w:r>
              <w:rPr>
                <w:rFonts w:hint="eastAsia" w:ascii="宋体" w:hAnsi="宋体" w:eastAsia="仿宋_GB2312"/>
                <w:color w:val="000000"/>
                <w:sz w:val="24"/>
                <w:szCs w:val="24"/>
              </w:rPr>
              <w:t>（十）</w:t>
            </w:r>
          </w:p>
          <w:p w14:paraId="1563EC29">
            <w:pPr>
              <w:spacing w:line="400" w:lineRule="exact"/>
              <w:jc w:val="center"/>
              <w:rPr>
                <w:rFonts w:ascii="宋体" w:hAnsi="宋体" w:eastAsia="仿宋_GB2312"/>
                <w:color w:val="000000"/>
                <w:sz w:val="24"/>
                <w:szCs w:val="24"/>
              </w:rPr>
            </w:pPr>
            <w:r>
              <w:rPr>
                <w:rFonts w:hint="eastAsia" w:ascii="宋体" w:hAnsi="宋体" w:eastAsia="仿宋_GB2312"/>
                <w:color w:val="000000"/>
                <w:sz w:val="24"/>
                <w:szCs w:val="24"/>
              </w:rPr>
              <w:t>风险防控</w:t>
            </w:r>
          </w:p>
        </w:tc>
        <w:tc>
          <w:tcPr>
            <w:tcW w:w="9159" w:type="dxa"/>
            <w:tcBorders>
              <w:top w:val="single" w:color="auto" w:sz="4" w:space="0"/>
              <w:left w:val="single" w:color="auto" w:sz="4" w:space="0"/>
              <w:bottom w:val="single" w:color="auto" w:sz="4" w:space="0"/>
              <w:right w:val="single" w:color="auto" w:sz="4" w:space="0"/>
            </w:tcBorders>
            <w:noWrap w:val="0"/>
            <w:vAlign w:val="center"/>
          </w:tcPr>
          <w:p w14:paraId="42211FA4">
            <w:pPr>
              <w:numPr>
                <w:ilvl w:val="0"/>
                <w:numId w:val="1"/>
              </w:numPr>
              <w:spacing w:line="340" w:lineRule="exact"/>
              <w:ind w:firstLine="0"/>
              <w:jc w:val="both"/>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组织开展食品安全风险监测和隐患排查，建立高效的抽检监测信息通报、食品安全问题隐患报告和处置机制，完善有关文件或方案0.5分；抽检监测和隐患排查记录、总结完备0.5分。</w:t>
            </w:r>
          </w:p>
        </w:tc>
        <w:tc>
          <w:tcPr>
            <w:tcW w:w="858" w:type="dxa"/>
            <w:tcBorders>
              <w:top w:val="single" w:color="auto" w:sz="4" w:space="0"/>
              <w:left w:val="single" w:color="auto" w:sz="4" w:space="0"/>
              <w:bottom w:val="single" w:color="auto" w:sz="4" w:space="0"/>
              <w:right w:val="single" w:color="auto" w:sz="4" w:space="0"/>
            </w:tcBorders>
            <w:noWrap w:val="0"/>
            <w:vAlign w:val="center"/>
          </w:tcPr>
          <w:p w14:paraId="36693F82">
            <w:pPr>
              <w:spacing w:line="400" w:lineRule="exact"/>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1</w:t>
            </w:r>
          </w:p>
        </w:tc>
        <w:tc>
          <w:tcPr>
            <w:tcW w:w="2621" w:type="dxa"/>
            <w:tcBorders>
              <w:top w:val="single" w:color="auto" w:sz="4" w:space="0"/>
              <w:left w:val="single" w:color="auto" w:sz="4" w:space="0"/>
              <w:bottom w:val="single" w:color="auto" w:sz="4" w:space="0"/>
              <w:right w:val="single" w:color="auto" w:sz="4" w:space="0"/>
            </w:tcBorders>
            <w:noWrap w:val="0"/>
            <w:vAlign w:val="center"/>
          </w:tcPr>
          <w:p w14:paraId="633F9DFD">
            <w:pPr>
              <w:spacing w:line="300" w:lineRule="exact"/>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区食品药品监管局、区农业局、区工商质监局、区卫计局</w:t>
            </w:r>
          </w:p>
        </w:tc>
      </w:tr>
      <w:tr w14:paraId="3EFFE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5" w:hRule="atLeast"/>
        </w:trPr>
        <w:tc>
          <w:tcPr>
            <w:tcW w:w="1584" w:type="dxa"/>
            <w:vMerge w:val="continue"/>
            <w:tcBorders>
              <w:left w:val="single" w:color="auto" w:sz="4" w:space="0"/>
              <w:right w:val="single" w:color="auto" w:sz="4" w:space="0"/>
            </w:tcBorders>
            <w:noWrap w:val="0"/>
            <w:vAlign w:val="center"/>
          </w:tcPr>
          <w:p w14:paraId="4981733D">
            <w:pPr>
              <w:spacing w:line="400" w:lineRule="exact"/>
              <w:jc w:val="center"/>
              <w:rPr>
                <w:rFonts w:ascii="宋体" w:hAnsi="宋体" w:eastAsia="仿宋_GB2312"/>
                <w:color w:val="000000"/>
                <w:sz w:val="24"/>
                <w:szCs w:val="24"/>
              </w:rPr>
            </w:pPr>
          </w:p>
        </w:tc>
        <w:tc>
          <w:tcPr>
            <w:tcW w:w="9159" w:type="dxa"/>
            <w:tcBorders>
              <w:top w:val="single" w:color="auto" w:sz="4" w:space="0"/>
              <w:left w:val="single" w:color="auto" w:sz="4" w:space="0"/>
              <w:bottom w:val="single" w:color="auto" w:sz="4" w:space="0"/>
              <w:right w:val="single" w:color="auto" w:sz="4" w:space="0"/>
            </w:tcBorders>
            <w:noWrap w:val="0"/>
            <w:vAlign w:val="center"/>
          </w:tcPr>
          <w:p w14:paraId="2CD56B94">
            <w:pPr>
              <w:numPr>
                <w:ilvl w:val="0"/>
                <w:numId w:val="1"/>
              </w:numPr>
              <w:spacing w:line="340" w:lineRule="exact"/>
              <w:ind w:firstLine="0"/>
              <w:jc w:val="both"/>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以非法添加非食用物质、滥用食品添加剂、农兽药残留超标、制售假冒伪劣食品、食品广告虚假宣传、伪造生产日期等为重点问题，深入持久开展食品安全治理整顿。各项专项整治有方案、有重点、有组织、有措施、有案例、有阶段小结和报告2分。</w:t>
            </w:r>
          </w:p>
        </w:tc>
        <w:tc>
          <w:tcPr>
            <w:tcW w:w="858" w:type="dxa"/>
            <w:tcBorders>
              <w:top w:val="single" w:color="auto" w:sz="4" w:space="0"/>
              <w:left w:val="single" w:color="auto" w:sz="4" w:space="0"/>
              <w:bottom w:val="single" w:color="auto" w:sz="4" w:space="0"/>
              <w:right w:val="single" w:color="auto" w:sz="4" w:space="0"/>
            </w:tcBorders>
            <w:noWrap w:val="0"/>
            <w:vAlign w:val="center"/>
          </w:tcPr>
          <w:p w14:paraId="33C7DE04">
            <w:pPr>
              <w:spacing w:line="400" w:lineRule="exact"/>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2</w:t>
            </w:r>
          </w:p>
        </w:tc>
        <w:tc>
          <w:tcPr>
            <w:tcW w:w="2621" w:type="dxa"/>
            <w:tcBorders>
              <w:top w:val="single" w:color="auto" w:sz="4" w:space="0"/>
              <w:left w:val="single" w:color="auto" w:sz="4" w:space="0"/>
              <w:bottom w:val="single" w:color="auto" w:sz="4" w:space="0"/>
              <w:right w:val="single" w:color="auto" w:sz="4" w:space="0"/>
            </w:tcBorders>
            <w:noWrap w:val="0"/>
            <w:vAlign w:val="center"/>
          </w:tcPr>
          <w:p w14:paraId="3C81C09E">
            <w:pPr>
              <w:spacing w:line="300" w:lineRule="exact"/>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区食品药品监管局、区农业局、区工商质监局</w:t>
            </w:r>
          </w:p>
        </w:tc>
      </w:tr>
      <w:tr w14:paraId="4B5C05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05" w:hRule="atLeast"/>
        </w:trPr>
        <w:tc>
          <w:tcPr>
            <w:tcW w:w="1584" w:type="dxa"/>
            <w:vMerge w:val="continue"/>
            <w:tcBorders>
              <w:left w:val="single" w:color="auto" w:sz="4" w:space="0"/>
              <w:right w:val="single" w:color="auto" w:sz="4" w:space="0"/>
            </w:tcBorders>
            <w:noWrap w:val="0"/>
            <w:vAlign w:val="center"/>
          </w:tcPr>
          <w:p w14:paraId="76832415">
            <w:pPr>
              <w:spacing w:line="400" w:lineRule="exact"/>
              <w:jc w:val="center"/>
              <w:rPr>
                <w:rFonts w:ascii="宋体" w:hAnsi="宋体" w:eastAsia="仿宋_GB2312"/>
                <w:color w:val="000000"/>
                <w:sz w:val="24"/>
                <w:szCs w:val="24"/>
              </w:rPr>
            </w:pPr>
          </w:p>
        </w:tc>
        <w:tc>
          <w:tcPr>
            <w:tcW w:w="9159" w:type="dxa"/>
            <w:tcBorders>
              <w:top w:val="single" w:color="auto" w:sz="4" w:space="0"/>
              <w:left w:val="single" w:color="auto" w:sz="4" w:space="0"/>
              <w:bottom w:val="single" w:color="auto" w:sz="4" w:space="0"/>
              <w:right w:val="single" w:color="auto" w:sz="4" w:space="0"/>
            </w:tcBorders>
            <w:noWrap w:val="0"/>
            <w:vAlign w:val="center"/>
          </w:tcPr>
          <w:p w14:paraId="5F665BDA">
            <w:pPr>
              <w:numPr>
                <w:ilvl w:val="0"/>
                <w:numId w:val="1"/>
              </w:numPr>
              <w:spacing w:line="340" w:lineRule="exact"/>
              <w:ind w:firstLine="0"/>
              <w:jc w:val="both"/>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以批发市场、农贸市场、大中型商场及连锁超市、城乡结合部、校园周边等为重点区域，以乳制品、食用油、肉及肉制品、保健食品等为重点品种，深入持久开展食品安全治理整顿。各项专项整治有方案、有重点、有组织、有措施、有案例、有阶段小结和报告2分。</w:t>
            </w:r>
          </w:p>
        </w:tc>
        <w:tc>
          <w:tcPr>
            <w:tcW w:w="858" w:type="dxa"/>
            <w:tcBorders>
              <w:top w:val="single" w:color="auto" w:sz="4" w:space="0"/>
              <w:left w:val="single" w:color="auto" w:sz="4" w:space="0"/>
              <w:bottom w:val="single" w:color="auto" w:sz="4" w:space="0"/>
              <w:right w:val="single" w:color="auto" w:sz="4" w:space="0"/>
            </w:tcBorders>
            <w:noWrap w:val="0"/>
            <w:vAlign w:val="center"/>
          </w:tcPr>
          <w:p w14:paraId="52E49C86">
            <w:pPr>
              <w:spacing w:line="400" w:lineRule="exact"/>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2</w:t>
            </w:r>
          </w:p>
        </w:tc>
        <w:tc>
          <w:tcPr>
            <w:tcW w:w="2621" w:type="dxa"/>
            <w:tcBorders>
              <w:top w:val="single" w:color="auto" w:sz="4" w:space="0"/>
              <w:left w:val="single" w:color="auto" w:sz="4" w:space="0"/>
              <w:bottom w:val="single" w:color="auto" w:sz="4" w:space="0"/>
              <w:right w:val="single" w:color="auto" w:sz="4" w:space="0"/>
            </w:tcBorders>
            <w:noWrap w:val="0"/>
            <w:vAlign w:val="center"/>
          </w:tcPr>
          <w:p w14:paraId="55CF5CC2">
            <w:pPr>
              <w:spacing w:line="300" w:lineRule="exact"/>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区食品药品监管局、区工商质监局、区教科局、区城管局</w:t>
            </w:r>
          </w:p>
        </w:tc>
      </w:tr>
      <w:tr w14:paraId="1A3643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0" w:hRule="atLeast"/>
        </w:trPr>
        <w:tc>
          <w:tcPr>
            <w:tcW w:w="1584" w:type="dxa"/>
            <w:vMerge w:val="continue"/>
            <w:tcBorders>
              <w:left w:val="single" w:color="auto" w:sz="4" w:space="0"/>
              <w:right w:val="single" w:color="auto" w:sz="4" w:space="0"/>
            </w:tcBorders>
            <w:noWrap w:val="0"/>
            <w:vAlign w:val="center"/>
          </w:tcPr>
          <w:p w14:paraId="14D6513B">
            <w:pPr>
              <w:spacing w:line="400" w:lineRule="exact"/>
              <w:jc w:val="center"/>
              <w:rPr>
                <w:rFonts w:ascii="宋体" w:hAnsi="宋体" w:eastAsia="仿宋_GB2312"/>
                <w:color w:val="000000"/>
                <w:sz w:val="24"/>
                <w:szCs w:val="24"/>
              </w:rPr>
            </w:pPr>
          </w:p>
        </w:tc>
        <w:tc>
          <w:tcPr>
            <w:tcW w:w="9159" w:type="dxa"/>
            <w:tcBorders>
              <w:top w:val="single" w:color="auto" w:sz="4" w:space="0"/>
              <w:left w:val="single" w:color="auto" w:sz="4" w:space="0"/>
              <w:bottom w:val="single" w:color="auto" w:sz="4" w:space="0"/>
              <w:right w:val="single" w:color="auto" w:sz="4" w:space="0"/>
            </w:tcBorders>
            <w:noWrap w:val="0"/>
            <w:vAlign w:val="center"/>
          </w:tcPr>
          <w:p w14:paraId="7C4D77FF">
            <w:pPr>
              <w:numPr>
                <w:ilvl w:val="0"/>
                <w:numId w:val="1"/>
              </w:numPr>
              <w:spacing w:line="340" w:lineRule="exact"/>
              <w:ind w:firstLine="0"/>
              <w:jc w:val="both"/>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建立落实跨部门、跨区域的案件协查、产销衔接等协调联动机制，强化信息通报工作，食品安全违法违规行为得到及时全面查处，违法信息向上、下游环节通报到位，食品安全违法案件协查协办工作配合到位。有协调联动执法等文件资料及案件协查情况1分。</w:t>
            </w:r>
          </w:p>
        </w:tc>
        <w:tc>
          <w:tcPr>
            <w:tcW w:w="858" w:type="dxa"/>
            <w:tcBorders>
              <w:top w:val="single" w:color="auto" w:sz="4" w:space="0"/>
              <w:left w:val="single" w:color="auto" w:sz="4" w:space="0"/>
              <w:bottom w:val="single" w:color="auto" w:sz="4" w:space="0"/>
              <w:right w:val="single" w:color="auto" w:sz="4" w:space="0"/>
            </w:tcBorders>
            <w:noWrap w:val="0"/>
            <w:vAlign w:val="center"/>
          </w:tcPr>
          <w:p w14:paraId="635EC602">
            <w:pPr>
              <w:spacing w:line="400" w:lineRule="exact"/>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1</w:t>
            </w:r>
          </w:p>
        </w:tc>
        <w:tc>
          <w:tcPr>
            <w:tcW w:w="2621" w:type="dxa"/>
            <w:tcBorders>
              <w:top w:val="single" w:color="auto" w:sz="4" w:space="0"/>
              <w:left w:val="single" w:color="auto" w:sz="4" w:space="0"/>
              <w:bottom w:val="single" w:color="auto" w:sz="4" w:space="0"/>
              <w:right w:val="single" w:color="auto" w:sz="4" w:space="0"/>
            </w:tcBorders>
            <w:noWrap w:val="0"/>
            <w:vAlign w:val="center"/>
          </w:tcPr>
          <w:p w14:paraId="7EC6D048">
            <w:pPr>
              <w:spacing w:line="300" w:lineRule="exact"/>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区食品药品监管局、区农业局、区工商质监局</w:t>
            </w:r>
          </w:p>
        </w:tc>
      </w:tr>
      <w:tr w14:paraId="3EC3D1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40" w:hRule="atLeast"/>
        </w:trPr>
        <w:tc>
          <w:tcPr>
            <w:tcW w:w="1584" w:type="dxa"/>
            <w:vMerge w:val="continue"/>
            <w:tcBorders>
              <w:left w:val="single" w:color="auto" w:sz="4" w:space="0"/>
              <w:bottom w:val="single" w:color="auto" w:sz="4" w:space="0"/>
              <w:right w:val="single" w:color="auto" w:sz="4" w:space="0"/>
            </w:tcBorders>
            <w:noWrap w:val="0"/>
            <w:vAlign w:val="center"/>
          </w:tcPr>
          <w:p w14:paraId="1E42EC2B">
            <w:pPr>
              <w:spacing w:line="400" w:lineRule="exact"/>
              <w:jc w:val="center"/>
              <w:rPr>
                <w:rFonts w:ascii="宋体" w:hAnsi="宋体" w:eastAsia="仿宋_GB2312"/>
                <w:color w:val="000000"/>
                <w:sz w:val="24"/>
                <w:szCs w:val="24"/>
              </w:rPr>
            </w:pPr>
          </w:p>
        </w:tc>
        <w:tc>
          <w:tcPr>
            <w:tcW w:w="9159" w:type="dxa"/>
            <w:tcBorders>
              <w:top w:val="single" w:color="auto" w:sz="4" w:space="0"/>
              <w:left w:val="single" w:color="auto" w:sz="4" w:space="0"/>
              <w:bottom w:val="single" w:color="auto" w:sz="4" w:space="0"/>
              <w:right w:val="single" w:color="auto" w:sz="4" w:space="0"/>
            </w:tcBorders>
            <w:noWrap w:val="0"/>
            <w:vAlign w:val="center"/>
          </w:tcPr>
          <w:p w14:paraId="0932C207">
            <w:pPr>
              <w:numPr>
                <w:ilvl w:val="0"/>
                <w:numId w:val="1"/>
              </w:numPr>
              <w:spacing w:line="340" w:lineRule="exact"/>
              <w:ind w:firstLine="0"/>
              <w:jc w:val="both"/>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制定文件，建立并严格执行问题食品后处理机制0.3分。确保发现的问题食品得到及时依法处置，行政处罚、责任追究到位，各级抽检监测后处理核查通知及时0.2分；核查报告、文书齐备、规范0.3分；有问题整改成效0.2分。</w:t>
            </w:r>
          </w:p>
        </w:tc>
        <w:tc>
          <w:tcPr>
            <w:tcW w:w="858" w:type="dxa"/>
            <w:tcBorders>
              <w:top w:val="single" w:color="auto" w:sz="4" w:space="0"/>
              <w:left w:val="single" w:color="auto" w:sz="4" w:space="0"/>
              <w:bottom w:val="single" w:color="auto" w:sz="4" w:space="0"/>
              <w:right w:val="single" w:color="auto" w:sz="4" w:space="0"/>
            </w:tcBorders>
            <w:noWrap w:val="0"/>
            <w:vAlign w:val="center"/>
          </w:tcPr>
          <w:p w14:paraId="3B97D87A">
            <w:pPr>
              <w:spacing w:line="400" w:lineRule="exact"/>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1</w:t>
            </w:r>
          </w:p>
        </w:tc>
        <w:tc>
          <w:tcPr>
            <w:tcW w:w="2621" w:type="dxa"/>
            <w:tcBorders>
              <w:top w:val="single" w:color="auto" w:sz="4" w:space="0"/>
              <w:left w:val="single" w:color="auto" w:sz="4" w:space="0"/>
              <w:bottom w:val="single" w:color="auto" w:sz="4" w:space="0"/>
              <w:right w:val="single" w:color="auto" w:sz="4" w:space="0"/>
            </w:tcBorders>
            <w:noWrap w:val="0"/>
            <w:vAlign w:val="center"/>
          </w:tcPr>
          <w:p w14:paraId="251A736A">
            <w:pPr>
              <w:spacing w:line="300" w:lineRule="exact"/>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区食品药品监管局、区农业局</w:t>
            </w:r>
          </w:p>
        </w:tc>
      </w:tr>
    </w:tbl>
    <w:p w14:paraId="331402B0">
      <w:pPr>
        <w:spacing w:line="400" w:lineRule="exact"/>
        <w:jc w:val="center"/>
        <w:rPr>
          <w:rFonts w:ascii="宋体" w:hAnsi="宋体" w:eastAsia="仿宋_GB2312"/>
          <w:color w:val="000000"/>
          <w:sz w:val="28"/>
        </w:rPr>
        <w:sectPr>
          <w:headerReference r:id="rId11" w:type="default"/>
          <w:footerReference r:id="rId12" w:type="default"/>
          <w:pgSz w:w="16840" w:h="11913" w:orient="landscape"/>
          <w:pgMar w:top="1588" w:right="2098" w:bottom="1474" w:left="1701" w:header="0" w:footer="1429" w:gutter="0"/>
          <w:pgNumType w:fmt="numberInDash"/>
          <w:cols w:space="720" w:num="1"/>
          <w:docGrid w:linePitch="285" w:charSpace="0"/>
        </w:sectPr>
      </w:pP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84"/>
        <w:gridCol w:w="9159"/>
        <w:gridCol w:w="858"/>
        <w:gridCol w:w="2621"/>
      </w:tblGrid>
      <w:tr w14:paraId="5DB8FC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20" w:hRule="atLeast"/>
        </w:trPr>
        <w:tc>
          <w:tcPr>
            <w:tcW w:w="1584" w:type="dxa"/>
            <w:vMerge w:val="restart"/>
            <w:tcBorders>
              <w:top w:val="single" w:color="auto" w:sz="4" w:space="0"/>
              <w:left w:val="single" w:color="auto" w:sz="4" w:space="0"/>
              <w:bottom w:val="single" w:color="auto" w:sz="4" w:space="0"/>
              <w:right w:val="single" w:color="auto" w:sz="4" w:space="0"/>
            </w:tcBorders>
            <w:noWrap w:val="0"/>
            <w:vAlign w:val="center"/>
          </w:tcPr>
          <w:p w14:paraId="5A4370BC">
            <w:pPr>
              <w:spacing w:line="400" w:lineRule="exact"/>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（十一）</w:t>
            </w:r>
          </w:p>
          <w:p w14:paraId="180B65DD">
            <w:pPr>
              <w:spacing w:line="400" w:lineRule="exact"/>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检验检测</w:t>
            </w:r>
          </w:p>
        </w:tc>
        <w:tc>
          <w:tcPr>
            <w:tcW w:w="9159" w:type="dxa"/>
            <w:tcBorders>
              <w:top w:val="single" w:color="auto" w:sz="4" w:space="0"/>
              <w:left w:val="single" w:color="auto" w:sz="4" w:space="0"/>
              <w:bottom w:val="single" w:color="auto" w:sz="4" w:space="0"/>
              <w:right w:val="single" w:color="auto" w:sz="4" w:space="0"/>
            </w:tcBorders>
            <w:noWrap w:val="0"/>
            <w:vAlign w:val="center"/>
          </w:tcPr>
          <w:p w14:paraId="5E3527EA">
            <w:pPr>
              <w:numPr>
                <w:ilvl w:val="0"/>
                <w:numId w:val="1"/>
              </w:numPr>
              <w:spacing w:line="300" w:lineRule="exact"/>
              <w:ind w:firstLine="0"/>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加大食品安全检验检测力度，扩大抽检范围，增加抽检频次，严把食品安全检验检测关口。抽检监测计划（或方案）、统计分析报告完整，检测报告、抽检样品清单完备，食品安全抽检监测计划完成率100%的0.6分，全县达到2份/千人1分。严把食品安全检验检测关口，通过抽检监测，及时有效发现问题食品并作出处置0.4分。</w:t>
            </w:r>
          </w:p>
        </w:tc>
        <w:tc>
          <w:tcPr>
            <w:tcW w:w="858" w:type="dxa"/>
            <w:tcBorders>
              <w:top w:val="single" w:color="auto" w:sz="4" w:space="0"/>
              <w:left w:val="single" w:color="auto" w:sz="4" w:space="0"/>
              <w:bottom w:val="single" w:color="auto" w:sz="4" w:space="0"/>
              <w:right w:val="single" w:color="auto" w:sz="4" w:space="0"/>
            </w:tcBorders>
            <w:noWrap w:val="0"/>
            <w:vAlign w:val="center"/>
          </w:tcPr>
          <w:p w14:paraId="56D4A812">
            <w:pPr>
              <w:spacing w:line="400" w:lineRule="exact"/>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2</w:t>
            </w:r>
          </w:p>
        </w:tc>
        <w:tc>
          <w:tcPr>
            <w:tcW w:w="2621" w:type="dxa"/>
            <w:tcBorders>
              <w:top w:val="single" w:color="auto" w:sz="4" w:space="0"/>
              <w:left w:val="single" w:color="auto" w:sz="4" w:space="0"/>
              <w:bottom w:val="single" w:color="auto" w:sz="4" w:space="0"/>
              <w:right w:val="single" w:color="auto" w:sz="4" w:space="0"/>
            </w:tcBorders>
            <w:noWrap w:val="0"/>
            <w:vAlign w:val="center"/>
          </w:tcPr>
          <w:p w14:paraId="02AF14EC">
            <w:pPr>
              <w:spacing w:line="400" w:lineRule="exact"/>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区食品药品监管局、区农业局、区卫计局</w:t>
            </w:r>
          </w:p>
        </w:tc>
      </w:tr>
      <w:tr w14:paraId="01A9E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84" w:type="dxa"/>
            <w:vMerge w:val="continue"/>
            <w:tcBorders>
              <w:top w:val="single" w:color="auto" w:sz="4" w:space="0"/>
              <w:left w:val="single" w:color="auto" w:sz="4" w:space="0"/>
              <w:bottom w:val="single" w:color="auto" w:sz="4" w:space="0"/>
              <w:right w:val="single" w:color="auto" w:sz="4" w:space="0"/>
            </w:tcBorders>
            <w:noWrap w:val="0"/>
            <w:vAlign w:val="center"/>
          </w:tcPr>
          <w:p w14:paraId="24CCF407">
            <w:pPr>
              <w:spacing w:line="400" w:lineRule="exact"/>
              <w:jc w:val="center"/>
              <w:rPr>
                <w:rFonts w:hint="eastAsia" w:ascii="仿宋_GB2312" w:hAnsi="仿宋_GB2312" w:eastAsia="仿宋_GB2312" w:cs="仿宋_GB2312"/>
                <w:color w:val="000000"/>
                <w:sz w:val="24"/>
                <w:szCs w:val="24"/>
              </w:rPr>
            </w:pPr>
          </w:p>
        </w:tc>
        <w:tc>
          <w:tcPr>
            <w:tcW w:w="9159" w:type="dxa"/>
            <w:tcBorders>
              <w:top w:val="single" w:color="auto" w:sz="4" w:space="0"/>
              <w:left w:val="single" w:color="auto" w:sz="4" w:space="0"/>
              <w:bottom w:val="single" w:color="auto" w:sz="4" w:space="0"/>
              <w:right w:val="single" w:color="auto" w:sz="4" w:space="0"/>
            </w:tcBorders>
            <w:noWrap w:val="0"/>
            <w:vAlign w:val="center"/>
          </w:tcPr>
          <w:p w14:paraId="2A2A4202">
            <w:pPr>
              <w:numPr>
                <w:ilvl w:val="0"/>
                <w:numId w:val="1"/>
              </w:numPr>
              <w:spacing w:line="400" w:lineRule="exact"/>
              <w:ind w:firstLine="0"/>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食品安全评价性抽检合格率达到96%以上1分。</w:t>
            </w:r>
          </w:p>
        </w:tc>
        <w:tc>
          <w:tcPr>
            <w:tcW w:w="858" w:type="dxa"/>
            <w:tcBorders>
              <w:top w:val="single" w:color="auto" w:sz="4" w:space="0"/>
              <w:left w:val="single" w:color="auto" w:sz="4" w:space="0"/>
              <w:bottom w:val="single" w:color="auto" w:sz="4" w:space="0"/>
              <w:right w:val="single" w:color="auto" w:sz="4" w:space="0"/>
            </w:tcBorders>
            <w:noWrap w:val="0"/>
            <w:vAlign w:val="center"/>
          </w:tcPr>
          <w:p w14:paraId="3F5D252C">
            <w:pPr>
              <w:spacing w:line="400" w:lineRule="exact"/>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1</w:t>
            </w:r>
          </w:p>
        </w:tc>
        <w:tc>
          <w:tcPr>
            <w:tcW w:w="2621" w:type="dxa"/>
            <w:tcBorders>
              <w:top w:val="single" w:color="auto" w:sz="4" w:space="0"/>
              <w:left w:val="single" w:color="auto" w:sz="4" w:space="0"/>
              <w:bottom w:val="single" w:color="auto" w:sz="4" w:space="0"/>
              <w:right w:val="single" w:color="auto" w:sz="4" w:space="0"/>
            </w:tcBorders>
            <w:noWrap w:val="0"/>
            <w:vAlign w:val="center"/>
          </w:tcPr>
          <w:p w14:paraId="09DF532C">
            <w:pPr>
              <w:spacing w:line="400" w:lineRule="exact"/>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区食品药品监管局、区农业局、区卫计局</w:t>
            </w:r>
          </w:p>
        </w:tc>
      </w:tr>
      <w:tr w14:paraId="7E301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84" w:type="dxa"/>
            <w:tcBorders>
              <w:top w:val="single" w:color="auto" w:sz="4" w:space="0"/>
              <w:left w:val="single" w:color="auto" w:sz="4" w:space="0"/>
              <w:bottom w:val="single" w:color="auto" w:sz="4" w:space="0"/>
              <w:right w:val="single" w:color="auto" w:sz="4" w:space="0"/>
            </w:tcBorders>
            <w:noWrap w:val="0"/>
            <w:vAlign w:val="center"/>
          </w:tcPr>
          <w:p w14:paraId="34F70FCD">
            <w:pPr>
              <w:spacing w:line="400" w:lineRule="exact"/>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（十二）</w:t>
            </w:r>
          </w:p>
          <w:p w14:paraId="2497B9F3">
            <w:pPr>
              <w:spacing w:line="400" w:lineRule="exact"/>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准入准出</w:t>
            </w:r>
          </w:p>
        </w:tc>
        <w:tc>
          <w:tcPr>
            <w:tcW w:w="9159" w:type="dxa"/>
            <w:tcBorders>
              <w:top w:val="single" w:color="auto" w:sz="4" w:space="0"/>
              <w:left w:val="single" w:color="auto" w:sz="4" w:space="0"/>
              <w:bottom w:val="single" w:color="auto" w:sz="4" w:space="0"/>
              <w:right w:val="single" w:color="auto" w:sz="4" w:space="0"/>
            </w:tcBorders>
            <w:noWrap w:val="0"/>
            <w:vAlign w:val="center"/>
          </w:tcPr>
          <w:p w14:paraId="0966E480">
            <w:pPr>
              <w:numPr>
                <w:ilvl w:val="0"/>
                <w:numId w:val="1"/>
              </w:numPr>
              <w:spacing w:line="400" w:lineRule="exact"/>
              <w:ind w:firstLine="0"/>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建立和落实有关文件资料，农产品抽检监测总体合格率达到97%以上0.5分。食品经营者有进货查验和记录自律制度0.3分，有日常管理工作记录0.5分，有退市食品安全记录0.2，有食用农产品市场准入制度、记录和购置凭证0.3分。监管机构将进货查验和记录列入日常监管重点0.5分，有日常监管记录0.3分，对退市食品安全有单独检查记录0.2分，对食用农产品市场准入有制度、有措施、有记录0.2分。</w:t>
            </w:r>
          </w:p>
        </w:tc>
        <w:tc>
          <w:tcPr>
            <w:tcW w:w="858" w:type="dxa"/>
            <w:tcBorders>
              <w:top w:val="single" w:color="auto" w:sz="4" w:space="0"/>
              <w:left w:val="single" w:color="auto" w:sz="4" w:space="0"/>
              <w:bottom w:val="single" w:color="auto" w:sz="4" w:space="0"/>
              <w:right w:val="single" w:color="auto" w:sz="4" w:space="0"/>
            </w:tcBorders>
            <w:noWrap w:val="0"/>
            <w:vAlign w:val="center"/>
          </w:tcPr>
          <w:p w14:paraId="2D25E97A">
            <w:pPr>
              <w:spacing w:line="400" w:lineRule="exact"/>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3</w:t>
            </w:r>
          </w:p>
        </w:tc>
        <w:tc>
          <w:tcPr>
            <w:tcW w:w="2621" w:type="dxa"/>
            <w:tcBorders>
              <w:top w:val="single" w:color="auto" w:sz="4" w:space="0"/>
              <w:left w:val="single" w:color="auto" w:sz="4" w:space="0"/>
              <w:bottom w:val="single" w:color="auto" w:sz="4" w:space="0"/>
              <w:right w:val="single" w:color="auto" w:sz="4" w:space="0"/>
            </w:tcBorders>
            <w:noWrap w:val="0"/>
            <w:vAlign w:val="center"/>
          </w:tcPr>
          <w:p w14:paraId="23EE5A22">
            <w:pPr>
              <w:spacing w:line="400" w:lineRule="exact"/>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区农业局、区食品药品监管局</w:t>
            </w:r>
          </w:p>
        </w:tc>
      </w:tr>
      <w:tr w14:paraId="17F36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84" w:type="dxa"/>
            <w:tcBorders>
              <w:top w:val="single" w:color="auto" w:sz="4" w:space="0"/>
              <w:left w:val="single" w:color="auto" w:sz="4" w:space="0"/>
              <w:bottom w:val="single" w:color="auto" w:sz="4" w:space="0"/>
              <w:right w:val="single" w:color="auto" w:sz="4" w:space="0"/>
            </w:tcBorders>
            <w:noWrap w:val="0"/>
            <w:vAlign w:val="center"/>
          </w:tcPr>
          <w:p w14:paraId="60FDE1BA">
            <w:pPr>
              <w:spacing w:line="400" w:lineRule="exact"/>
              <w:jc w:val="center"/>
              <w:rPr>
                <w:rFonts w:ascii="宋体" w:hAnsi="宋体" w:eastAsia="仿宋_GB2312"/>
                <w:color w:val="000000"/>
                <w:sz w:val="24"/>
                <w:szCs w:val="24"/>
              </w:rPr>
            </w:pPr>
            <w:r>
              <w:rPr>
                <w:rFonts w:hint="eastAsia" w:ascii="宋体" w:hAnsi="宋体" w:eastAsia="仿宋_GB2312"/>
                <w:color w:val="000000"/>
                <w:sz w:val="24"/>
                <w:szCs w:val="24"/>
              </w:rPr>
              <w:t>（十三）</w:t>
            </w:r>
          </w:p>
          <w:p w14:paraId="0BAD680E">
            <w:pPr>
              <w:spacing w:line="400" w:lineRule="exact"/>
              <w:jc w:val="center"/>
              <w:rPr>
                <w:rFonts w:ascii="宋体" w:hAnsi="宋体" w:eastAsia="仿宋_GB2312"/>
                <w:color w:val="000000"/>
                <w:sz w:val="24"/>
                <w:szCs w:val="24"/>
              </w:rPr>
            </w:pPr>
            <w:r>
              <w:rPr>
                <w:rFonts w:hint="eastAsia" w:ascii="宋体" w:hAnsi="宋体" w:eastAsia="仿宋_GB2312"/>
                <w:color w:val="000000"/>
                <w:sz w:val="24"/>
                <w:szCs w:val="24"/>
              </w:rPr>
              <w:t>诚信机制</w:t>
            </w:r>
          </w:p>
        </w:tc>
        <w:tc>
          <w:tcPr>
            <w:tcW w:w="9159" w:type="dxa"/>
            <w:tcBorders>
              <w:top w:val="single" w:color="auto" w:sz="4" w:space="0"/>
              <w:left w:val="single" w:color="auto" w:sz="4" w:space="0"/>
              <w:bottom w:val="single" w:color="auto" w:sz="4" w:space="0"/>
              <w:right w:val="single" w:color="auto" w:sz="4" w:space="0"/>
            </w:tcBorders>
            <w:noWrap w:val="0"/>
            <w:vAlign w:val="center"/>
          </w:tcPr>
          <w:p w14:paraId="37C2B9E6">
            <w:pPr>
              <w:numPr>
                <w:ilvl w:val="0"/>
                <w:numId w:val="1"/>
              </w:numPr>
              <w:spacing w:line="400" w:lineRule="exact"/>
              <w:ind w:firstLine="0"/>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建立健全食品生产经营者食品安全信用档案1分，加强动态管理0.3分，违法经营信息公示0.3分，发布违法违规企业和个人“黑名单”0.2分，对失信行为予以惩戒0.2分。</w:t>
            </w:r>
          </w:p>
        </w:tc>
        <w:tc>
          <w:tcPr>
            <w:tcW w:w="858" w:type="dxa"/>
            <w:tcBorders>
              <w:top w:val="single" w:color="auto" w:sz="4" w:space="0"/>
              <w:left w:val="single" w:color="auto" w:sz="4" w:space="0"/>
              <w:bottom w:val="single" w:color="auto" w:sz="4" w:space="0"/>
              <w:right w:val="single" w:color="auto" w:sz="4" w:space="0"/>
            </w:tcBorders>
            <w:noWrap w:val="0"/>
            <w:vAlign w:val="center"/>
          </w:tcPr>
          <w:p w14:paraId="315E0D0D">
            <w:pPr>
              <w:spacing w:line="400" w:lineRule="exact"/>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2</w:t>
            </w:r>
          </w:p>
        </w:tc>
        <w:tc>
          <w:tcPr>
            <w:tcW w:w="2621" w:type="dxa"/>
            <w:tcBorders>
              <w:top w:val="single" w:color="auto" w:sz="4" w:space="0"/>
              <w:left w:val="single" w:color="auto" w:sz="4" w:space="0"/>
              <w:bottom w:val="single" w:color="auto" w:sz="4" w:space="0"/>
              <w:right w:val="single" w:color="auto" w:sz="4" w:space="0"/>
            </w:tcBorders>
            <w:noWrap w:val="0"/>
            <w:vAlign w:val="center"/>
          </w:tcPr>
          <w:p w14:paraId="74B1B6E9">
            <w:pPr>
              <w:spacing w:line="400" w:lineRule="exact"/>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区食品药品监管局、区农业局、区工商质监局</w:t>
            </w:r>
          </w:p>
        </w:tc>
      </w:tr>
      <w:tr w14:paraId="672527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0" w:hRule="atLeast"/>
        </w:trPr>
        <w:tc>
          <w:tcPr>
            <w:tcW w:w="1584" w:type="dxa"/>
            <w:tcBorders>
              <w:top w:val="single" w:color="auto" w:sz="4" w:space="0"/>
              <w:left w:val="single" w:color="auto" w:sz="4" w:space="0"/>
              <w:bottom w:val="single" w:color="auto" w:sz="4" w:space="0"/>
              <w:right w:val="single" w:color="auto" w:sz="4" w:space="0"/>
            </w:tcBorders>
            <w:noWrap w:val="0"/>
            <w:vAlign w:val="center"/>
          </w:tcPr>
          <w:p w14:paraId="00CCB223">
            <w:pPr>
              <w:spacing w:line="400" w:lineRule="exact"/>
              <w:jc w:val="center"/>
              <w:rPr>
                <w:rFonts w:ascii="宋体" w:hAnsi="宋体" w:eastAsia="仿宋_GB2312"/>
                <w:color w:val="000000"/>
                <w:sz w:val="24"/>
                <w:szCs w:val="24"/>
              </w:rPr>
            </w:pPr>
            <w:r>
              <w:rPr>
                <w:rFonts w:hint="eastAsia" w:ascii="宋体" w:hAnsi="宋体" w:eastAsia="仿宋_GB2312"/>
                <w:color w:val="000000"/>
                <w:sz w:val="24"/>
                <w:szCs w:val="24"/>
              </w:rPr>
              <w:t>（十四）</w:t>
            </w:r>
          </w:p>
          <w:p w14:paraId="1E2491EF">
            <w:pPr>
              <w:spacing w:line="400" w:lineRule="exact"/>
              <w:jc w:val="center"/>
              <w:rPr>
                <w:rFonts w:ascii="宋体" w:hAnsi="宋体" w:eastAsia="仿宋_GB2312"/>
                <w:color w:val="000000"/>
                <w:sz w:val="24"/>
                <w:szCs w:val="24"/>
              </w:rPr>
            </w:pPr>
            <w:r>
              <w:rPr>
                <w:rFonts w:hint="eastAsia" w:ascii="宋体" w:hAnsi="宋体" w:eastAsia="仿宋_GB2312"/>
                <w:color w:val="000000"/>
                <w:sz w:val="24"/>
                <w:szCs w:val="24"/>
              </w:rPr>
              <w:t>治理</w:t>
            </w:r>
          </w:p>
          <w:p w14:paraId="10C80F01">
            <w:pPr>
              <w:spacing w:line="400" w:lineRule="exact"/>
              <w:jc w:val="center"/>
              <w:rPr>
                <w:rFonts w:hint="eastAsia" w:ascii="宋体" w:hAnsi="宋体" w:eastAsia="仿宋_GB2312"/>
                <w:color w:val="000000"/>
                <w:sz w:val="24"/>
                <w:szCs w:val="24"/>
              </w:rPr>
            </w:pPr>
            <w:r>
              <w:rPr>
                <w:rFonts w:hint="eastAsia" w:ascii="宋体" w:hAnsi="宋体" w:eastAsia="仿宋_GB2312"/>
                <w:color w:val="000000"/>
                <w:sz w:val="24"/>
                <w:szCs w:val="24"/>
              </w:rPr>
              <w:t>“三小”</w:t>
            </w:r>
          </w:p>
        </w:tc>
        <w:tc>
          <w:tcPr>
            <w:tcW w:w="9159" w:type="dxa"/>
            <w:tcBorders>
              <w:top w:val="single" w:color="auto" w:sz="4" w:space="0"/>
              <w:left w:val="single" w:color="auto" w:sz="4" w:space="0"/>
              <w:bottom w:val="single" w:color="auto" w:sz="4" w:space="0"/>
              <w:right w:val="single" w:color="auto" w:sz="4" w:space="0"/>
            </w:tcBorders>
            <w:noWrap w:val="0"/>
            <w:vAlign w:val="center"/>
          </w:tcPr>
          <w:p w14:paraId="631FB93D">
            <w:pPr>
              <w:numPr>
                <w:ilvl w:val="0"/>
                <w:numId w:val="1"/>
              </w:numPr>
              <w:spacing w:line="400" w:lineRule="exact"/>
              <w:ind w:firstLine="0"/>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出台办法，开展“三小”集中治理有成效1分。食品经营者按照亮证经营、安全承诺、单据留存、厨房清洁标准从事经营0.5分。监管机构对食品店、食品摊贩主体资格、场所卫生、索证索票、食品质量、原料、添加剂使用、厨房、餐饮具清洁等重点检查有标准，工作检查有记录0.5分。</w:t>
            </w:r>
          </w:p>
        </w:tc>
        <w:tc>
          <w:tcPr>
            <w:tcW w:w="858" w:type="dxa"/>
            <w:tcBorders>
              <w:top w:val="single" w:color="auto" w:sz="4" w:space="0"/>
              <w:left w:val="single" w:color="auto" w:sz="4" w:space="0"/>
              <w:bottom w:val="single" w:color="auto" w:sz="4" w:space="0"/>
              <w:right w:val="single" w:color="auto" w:sz="4" w:space="0"/>
            </w:tcBorders>
            <w:noWrap w:val="0"/>
            <w:vAlign w:val="center"/>
          </w:tcPr>
          <w:p w14:paraId="5716CD3A">
            <w:pPr>
              <w:spacing w:line="400" w:lineRule="exact"/>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2</w:t>
            </w:r>
          </w:p>
        </w:tc>
        <w:tc>
          <w:tcPr>
            <w:tcW w:w="2621" w:type="dxa"/>
            <w:tcBorders>
              <w:top w:val="single" w:color="auto" w:sz="4" w:space="0"/>
              <w:left w:val="single" w:color="auto" w:sz="4" w:space="0"/>
              <w:bottom w:val="single" w:color="auto" w:sz="4" w:space="0"/>
              <w:right w:val="single" w:color="auto" w:sz="4" w:space="0"/>
            </w:tcBorders>
            <w:noWrap w:val="0"/>
            <w:vAlign w:val="center"/>
          </w:tcPr>
          <w:p w14:paraId="51973DCA">
            <w:pPr>
              <w:spacing w:line="400" w:lineRule="exact"/>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区食品药品监管局</w:t>
            </w:r>
          </w:p>
        </w:tc>
      </w:tr>
    </w:tbl>
    <w:p w14:paraId="742B099B">
      <w:pPr>
        <w:spacing w:line="400" w:lineRule="exact"/>
        <w:jc w:val="center"/>
        <w:rPr>
          <w:rFonts w:hint="eastAsia" w:ascii="宋体" w:hAnsi="宋体" w:eastAsia="仿宋_GB2312"/>
          <w:color w:val="000000"/>
          <w:sz w:val="28"/>
        </w:rPr>
        <w:sectPr>
          <w:headerReference r:id="rId13" w:type="default"/>
          <w:footerReference r:id="rId14" w:type="default"/>
          <w:pgSz w:w="16840" w:h="11913" w:orient="landscape"/>
          <w:pgMar w:top="1588" w:right="2098" w:bottom="1474" w:left="1701" w:header="0" w:footer="1429" w:gutter="0"/>
          <w:pgNumType w:fmt="numberInDash"/>
          <w:cols w:space="720" w:num="1"/>
          <w:docGrid w:linePitch="285" w:charSpace="0"/>
        </w:sectPr>
      </w:pP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84"/>
        <w:gridCol w:w="9159"/>
        <w:gridCol w:w="858"/>
        <w:gridCol w:w="2636"/>
      </w:tblGrid>
      <w:tr w14:paraId="7F9B1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5" w:hRule="atLeast"/>
        </w:trPr>
        <w:tc>
          <w:tcPr>
            <w:tcW w:w="1584" w:type="dxa"/>
            <w:vMerge w:val="restart"/>
            <w:tcBorders>
              <w:top w:val="single" w:color="auto" w:sz="4" w:space="0"/>
              <w:left w:val="single" w:color="auto" w:sz="4" w:space="0"/>
              <w:bottom w:val="single" w:color="auto" w:sz="4" w:space="0"/>
              <w:right w:val="single" w:color="auto" w:sz="4" w:space="0"/>
            </w:tcBorders>
            <w:noWrap w:val="0"/>
            <w:vAlign w:val="center"/>
          </w:tcPr>
          <w:p w14:paraId="1C265C26">
            <w:pPr>
              <w:spacing w:line="400" w:lineRule="exact"/>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（十五）</w:t>
            </w:r>
          </w:p>
          <w:p w14:paraId="12D8D597">
            <w:pPr>
              <w:spacing w:line="400" w:lineRule="exact"/>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治理餐厨废弃物及私屠乱宰</w:t>
            </w:r>
          </w:p>
        </w:tc>
        <w:tc>
          <w:tcPr>
            <w:tcW w:w="9159" w:type="dxa"/>
            <w:tcBorders>
              <w:top w:val="single" w:color="auto" w:sz="4" w:space="0"/>
              <w:left w:val="single" w:color="auto" w:sz="4" w:space="0"/>
              <w:bottom w:val="single" w:color="auto" w:sz="4" w:space="0"/>
              <w:right w:val="single" w:color="auto" w:sz="4" w:space="0"/>
            </w:tcBorders>
            <w:noWrap w:val="0"/>
            <w:vAlign w:val="center"/>
          </w:tcPr>
          <w:p w14:paraId="6E472493">
            <w:pPr>
              <w:numPr>
                <w:ilvl w:val="0"/>
                <w:numId w:val="1"/>
              </w:numPr>
              <w:spacing w:line="400" w:lineRule="exact"/>
              <w:ind w:firstLine="0"/>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建立餐厨废弃物集中收集、资源化利用和无害化处理体系，餐饮服务单位餐厨废弃物得到规范处置。有文件或方案、总结、记录0.7分，有无害化处理企业情况0.3分。</w:t>
            </w:r>
          </w:p>
        </w:tc>
        <w:tc>
          <w:tcPr>
            <w:tcW w:w="858" w:type="dxa"/>
            <w:tcBorders>
              <w:top w:val="single" w:color="auto" w:sz="4" w:space="0"/>
              <w:left w:val="single" w:color="auto" w:sz="4" w:space="0"/>
              <w:bottom w:val="single" w:color="auto" w:sz="4" w:space="0"/>
              <w:right w:val="single" w:color="auto" w:sz="4" w:space="0"/>
            </w:tcBorders>
            <w:noWrap w:val="0"/>
            <w:vAlign w:val="center"/>
          </w:tcPr>
          <w:p w14:paraId="594CC269">
            <w:pPr>
              <w:spacing w:line="400" w:lineRule="exact"/>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1</w:t>
            </w:r>
          </w:p>
        </w:tc>
        <w:tc>
          <w:tcPr>
            <w:tcW w:w="2636" w:type="dxa"/>
            <w:tcBorders>
              <w:top w:val="single" w:color="auto" w:sz="4" w:space="0"/>
              <w:left w:val="single" w:color="auto" w:sz="4" w:space="0"/>
              <w:bottom w:val="single" w:color="auto" w:sz="4" w:space="0"/>
              <w:right w:val="single" w:color="auto" w:sz="4" w:space="0"/>
            </w:tcBorders>
            <w:noWrap w:val="0"/>
            <w:vAlign w:val="center"/>
          </w:tcPr>
          <w:p w14:paraId="681F3120">
            <w:pPr>
              <w:spacing w:line="400" w:lineRule="exact"/>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区城管局、区环保局</w:t>
            </w:r>
          </w:p>
        </w:tc>
      </w:tr>
      <w:tr w14:paraId="34639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0" w:hRule="atLeast"/>
        </w:trPr>
        <w:tc>
          <w:tcPr>
            <w:tcW w:w="1584" w:type="dxa"/>
            <w:vMerge w:val="continue"/>
            <w:tcBorders>
              <w:top w:val="single" w:color="auto" w:sz="4" w:space="0"/>
              <w:left w:val="single" w:color="auto" w:sz="4" w:space="0"/>
              <w:bottom w:val="single" w:color="auto" w:sz="4" w:space="0"/>
              <w:right w:val="single" w:color="auto" w:sz="4" w:space="0"/>
            </w:tcBorders>
            <w:noWrap w:val="0"/>
            <w:vAlign w:val="center"/>
          </w:tcPr>
          <w:p w14:paraId="47AADF39">
            <w:pPr>
              <w:spacing w:line="400" w:lineRule="exact"/>
              <w:jc w:val="center"/>
              <w:rPr>
                <w:rFonts w:hint="eastAsia" w:ascii="仿宋_GB2312" w:hAnsi="仿宋_GB2312" w:eastAsia="仿宋_GB2312" w:cs="仿宋_GB2312"/>
                <w:color w:val="000000"/>
                <w:sz w:val="24"/>
                <w:szCs w:val="24"/>
              </w:rPr>
            </w:pPr>
          </w:p>
        </w:tc>
        <w:tc>
          <w:tcPr>
            <w:tcW w:w="9159" w:type="dxa"/>
            <w:tcBorders>
              <w:top w:val="single" w:color="auto" w:sz="4" w:space="0"/>
              <w:left w:val="single" w:color="auto" w:sz="4" w:space="0"/>
              <w:bottom w:val="single" w:color="auto" w:sz="4" w:space="0"/>
              <w:right w:val="single" w:color="auto" w:sz="4" w:space="0"/>
            </w:tcBorders>
            <w:noWrap w:val="0"/>
            <w:vAlign w:val="center"/>
          </w:tcPr>
          <w:p w14:paraId="290E77FB">
            <w:pPr>
              <w:numPr>
                <w:ilvl w:val="0"/>
                <w:numId w:val="1"/>
              </w:numPr>
              <w:spacing w:line="400" w:lineRule="exact"/>
              <w:ind w:firstLine="0"/>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有餐饮服务环节“地沟油”监管制度0.5分；将“地沟油”纳入餐饮服务单位日常监管的重要检查内容之一，有专项工作部署、措施和总结，有日常监管记录0.5分；餐饮单位与有资质</w:t>
            </w:r>
            <w:r>
              <w:rPr>
                <w:rFonts w:hint="eastAsia" w:ascii="仿宋_GB2312" w:hAnsi="仿宋_GB2312" w:eastAsia="仿宋_GB2312" w:cs="仿宋_GB2312"/>
                <w:color w:val="000000"/>
                <w:sz w:val="24"/>
                <w:szCs w:val="24"/>
                <w:lang w:eastAsia="zh-CN"/>
              </w:rPr>
              <w:t>的</w:t>
            </w:r>
            <w:bookmarkStart w:id="0" w:name="_GoBack"/>
            <w:bookmarkEnd w:id="0"/>
            <w:r>
              <w:rPr>
                <w:rFonts w:hint="eastAsia" w:ascii="仿宋_GB2312" w:hAnsi="仿宋_GB2312" w:eastAsia="仿宋_GB2312" w:cs="仿宋_GB2312"/>
                <w:color w:val="000000"/>
                <w:sz w:val="24"/>
                <w:szCs w:val="24"/>
              </w:rPr>
              <w:t>餐厨废弃物回收企业签订有效合同或协议0.4分；餐饮服务单位严格落实食用油索证索票制度0.4分。食品经营者有食用油市场准入合格证明，有自律措施0.2分。</w:t>
            </w:r>
          </w:p>
        </w:tc>
        <w:tc>
          <w:tcPr>
            <w:tcW w:w="858" w:type="dxa"/>
            <w:tcBorders>
              <w:top w:val="single" w:color="auto" w:sz="4" w:space="0"/>
              <w:left w:val="single" w:color="auto" w:sz="4" w:space="0"/>
              <w:bottom w:val="single" w:color="auto" w:sz="4" w:space="0"/>
              <w:right w:val="single" w:color="auto" w:sz="4" w:space="0"/>
            </w:tcBorders>
            <w:noWrap w:val="0"/>
            <w:vAlign w:val="center"/>
          </w:tcPr>
          <w:p w14:paraId="5BD55CC9">
            <w:pPr>
              <w:spacing w:line="400" w:lineRule="exact"/>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2</w:t>
            </w:r>
          </w:p>
        </w:tc>
        <w:tc>
          <w:tcPr>
            <w:tcW w:w="2636" w:type="dxa"/>
            <w:tcBorders>
              <w:top w:val="single" w:color="auto" w:sz="4" w:space="0"/>
              <w:left w:val="single" w:color="auto" w:sz="4" w:space="0"/>
              <w:bottom w:val="single" w:color="auto" w:sz="4" w:space="0"/>
              <w:right w:val="single" w:color="auto" w:sz="4" w:space="0"/>
            </w:tcBorders>
            <w:noWrap w:val="0"/>
            <w:vAlign w:val="center"/>
          </w:tcPr>
          <w:p w14:paraId="0E49B4CB">
            <w:pPr>
              <w:spacing w:line="400" w:lineRule="exact"/>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区食品药品监管局</w:t>
            </w:r>
          </w:p>
        </w:tc>
      </w:tr>
      <w:tr w14:paraId="49D1D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0" w:hRule="atLeast"/>
        </w:trPr>
        <w:tc>
          <w:tcPr>
            <w:tcW w:w="1584" w:type="dxa"/>
            <w:vMerge w:val="continue"/>
            <w:tcBorders>
              <w:top w:val="single" w:color="auto" w:sz="4" w:space="0"/>
              <w:left w:val="single" w:color="auto" w:sz="4" w:space="0"/>
              <w:bottom w:val="single" w:color="auto" w:sz="4" w:space="0"/>
              <w:right w:val="single" w:color="auto" w:sz="4" w:space="0"/>
            </w:tcBorders>
            <w:noWrap w:val="0"/>
            <w:vAlign w:val="center"/>
          </w:tcPr>
          <w:p w14:paraId="701ECAE6">
            <w:pPr>
              <w:spacing w:line="400" w:lineRule="exact"/>
              <w:jc w:val="center"/>
              <w:rPr>
                <w:rFonts w:hint="eastAsia" w:ascii="仿宋_GB2312" w:hAnsi="仿宋_GB2312" w:eastAsia="仿宋_GB2312" w:cs="仿宋_GB2312"/>
                <w:color w:val="000000"/>
                <w:sz w:val="24"/>
                <w:szCs w:val="24"/>
              </w:rPr>
            </w:pPr>
          </w:p>
        </w:tc>
        <w:tc>
          <w:tcPr>
            <w:tcW w:w="9159" w:type="dxa"/>
            <w:tcBorders>
              <w:top w:val="single" w:color="auto" w:sz="4" w:space="0"/>
              <w:left w:val="single" w:color="auto" w:sz="4" w:space="0"/>
              <w:bottom w:val="single" w:color="auto" w:sz="4" w:space="0"/>
              <w:right w:val="single" w:color="auto" w:sz="4" w:space="0"/>
            </w:tcBorders>
            <w:noWrap w:val="0"/>
            <w:vAlign w:val="center"/>
          </w:tcPr>
          <w:p w14:paraId="2148C652">
            <w:pPr>
              <w:numPr>
                <w:ilvl w:val="0"/>
                <w:numId w:val="1"/>
              </w:numPr>
              <w:spacing w:line="400" w:lineRule="exact"/>
              <w:ind w:firstLine="0"/>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加强对生猪定点屠宰企业的监督检查，生猪定点屠宰率达到95%以上0.3分。有效整治私屠滥宰行为，严防病死畜禽进入屠宰、加工或消费环节，文件、方案、总结齐备0.3分。出厂（场）肉品具有检疫证明和品质证明0.2分。严格落实进货索证索票和台账制度，严防私宰肉、病害肉等流入餐饮加工环节0.2分。</w:t>
            </w:r>
          </w:p>
        </w:tc>
        <w:tc>
          <w:tcPr>
            <w:tcW w:w="858" w:type="dxa"/>
            <w:tcBorders>
              <w:top w:val="single" w:color="auto" w:sz="4" w:space="0"/>
              <w:left w:val="single" w:color="auto" w:sz="4" w:space="0"/>
              <w:bottom w:val="single" w:color="auto" w:sz="4" w:space="0"/>
              <w:right w:val="single" w:color="auto" w:sz="4" w:space="0"/>
            </w:tcBorders>
            <w:noWrap w:val="0"/>
            <w:vAlign w:val="center"/>
          </w:tcPr>
          <w:p w14:paraId="3336000D">
            <w:pPr>
              <w:spacing w:line="400" w:lineRule="exact"/>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1</w:t>
            </w:r>
          </w:p>
        </w:tc>
        <w:tc>
          <w:tcPr>
            <w:tcW w:w="2636" w:type="dxa"/>
            <w:tcBorders>
              <w:top w:val="single" w:color="auto" w:sz="4" w:space="0"/>
              <w:left w:val="single" w:color="auto" w:sz="4" w:space="0"/>
              <w:bottom w:val="single" w:color="auto" w:sz="4" w:space="0"/>
              <w:right w:val="single" w:color="auto" w:sz="4" w:space="0"/>
            </w:tcBorders>
            <w:noWrap w:val="0"/>
            <w:vAlign w:val="center"/>
          </w:tcPr>
          <w:p w14:paraId="7BBDA402">
            <w:pPr>
              <w:spacing w:line="400" w:lineRule="exact"/>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区农业局</w:t>
            </w:r>
          </w:p>
        </w:tc>
      </w:tr>
      <w:tr w14:paraId="52C06C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5" w:hRule="atLeast"/>
        </w:trPr>
        <w:tc>
          <w:tcPr>
            <w:tcW w:w="1584" w:type="dxa"/>
            <w:tcBorders>
              <w:top w:val="single" w:color="auto" w:sz="4" w:space="0"/>
              <w:left w:val="single" w:color="auto" w:sz="4" w:space="0"/>
              <w:bottom w:val="single" w:color="auto" w:sz="4" w:space="0"/>
              <w:right w:val="single" w:color="auto" w:sz="4" w:space="0"/>
            </w:tcBorders>
            <w:noWrap w:val="0"/>
            <w:vAlign w:val="center"/>
          </w:tcPr>
          <w:p w14:paraId="749B3FF3">
            <w:pPr>
              <w:spacing w:line="400" w:lineRule="exact"/>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（十六）</w:t>
            </w:r>
          </w:p>
          <w:p w14:paraId="16F36B46">
            <w:pPr>
              <w:spacing w:line="400" w:lineRule="exact"/>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政风行风</w:t>
            </w:r>
          </w:p>
        </w:tc>
        <w:tc>
          <w:tcPr>
            <w:tcW w:w="9159" w:type="dxa"/>
            <w:tcBorders>
              <w:top w:val="single" w:color="auto" w:sz="4" w:space="0"/>
              <w:left w:val="single" w:color="auto" w:sz="4" w:space="0"/>
              <w:bottom w:val="single" w:color="auto" w:sz="4" w:space="0"/>
              <w:right w:val="single" w:color="auto" w:sz="4" w:space="0"/>
            </w:tcBorders>
            <w:noWrap w:val="0"/>
            <w:vAlign w:val="center"/>
          </w:tcPr>
          <w:p w14:paraId="7BEBF255">
            <w:pPr>
              <w:numPr>
                <w:ilvl w:val="0"/>
                <w:numId w:val="1"/>
              </w:numPr>
              <w:spacing w:line="400" w:lineRule="exact"/>
              <w:ind w:firstLine="0"/>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加强政风行风建设，在食品安全监管领域未发生不作为、乱作为等行政执法不规范行为。有关文件、方案及总结、政风行风考评记录齐备2分。</w:t>
            </w:r>
          </w:p>
        </w:tc>
        <w:tc>
          <w:tcPr>
            <w:tcW w:w="858" w:type="dxa"/>
            <w:tcBorders>
              <w:top w:val="single" w:color="auto" w:sz="4" w:space="0"/>
              <w:left w:val="single" w:color="auto" w:sz="4" w:space="0"/>
              <w:bottom w:val="single" w:color="auto" w:sz="4" w:space="0"/>
              <w:right w:val="single" w:color="auto" w:sz="4" w:space="0"/>
            </w:tcBorders>
            <w:noWrap w:val="0"/>
            <w:vAlign w:val="center"/>
          </w:tcPr>
          <w:p w14:paraId="05741DAC">
            <w:pPr>
              <w:spacing w:line="400" w:lineRule="exact"/>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2</w:t>
            </w:r>
          </w:p>
        </w:tc>
        <w:tc>
          <w:tcPr>
            <w:tcW w:w="2636" w:type="dxa"/>
            <w:tcBorders>
              <w:top w:val="single" w:color="auto" w:sz="4" w:space="0"/>
              <w:left w:val="single" w:color="auto" w:sz="4" w:space="0"/>
              <w:bottom w:val="single" w:color="auto" w:sz="4" w:space="0"/>
              <w:right w:val="single" w:color="auto" w:sz="4" w:space="0"/>
            </w:tcBorders>
            <w:noWrap w:val="0"/>
            <w:vAlign w:val="center"/>
          </w:tcPr>
          <w:p w14:paraId="1AB26276">
            <w:pPr>
              <w:spacing w:line="400" w:lineRule="exact"/>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各乡镇、</w:t>
            </w:r>
          </w:p>
          <w:p w14:paraId="02EF27C1">
            <w:pPr>
              <w:spacing w:line="400" w:lineRule="exact"/>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区食安委成员单位</w:t>
            </w:r>
          </w:p>
        </w:tc>
      </w:tr>
    </w:tbl>
    <w:p w14:paraId="49B42108">
      <w:pPr>
        <w:rPr>
          <w:rFonts w:ascii="宋体" w:hAnsi="宋体" w:eastAsia="黑体"/>
          <w:color w:val="000000"/>
          <w:sz w:val="28"/>
        </w:rPr>
      </w:pPr>
      <w:r>
        <w:rPr>
          <w:rFonts w:hint="eastAsia" w:ascii="宋体" w:hAnsi="宋体" w:eastAsia="黑体"/>
          <w:color w:val="000000"/>
          <w:sz w:val="28"/>
        </w:rPr>
        <w:t>三、主体责任（</w:t>
      </w:r>
      <w:r>
        <w:rPr>
          <w:rFonts w:hint="eastAsia" w:ascii="宋体" w:hAnsi="宋体"/>
          <w:color w:val="000000"/>
          <w:sz w:val="28"/>
        </w:rPr>
        <w:t>15</w:t>
      </w:r>
      <w:r>
        <w:rPr>
          <w:rFonts w:hint="eastAsia" w:ascii="宋体" w:hAnsi="宋体" w:eastAsia="黑体"/>
          <w:color w:val="000000"/>
          <w:sz w:val="28"/>
        </w:rPr>
        <w:t>分）</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69"/>
        <w:gridCol w:w="9174"/>
        <w:gridCol w:w="858"/>
        <w:gridCol w:w="2636"/>
      </w:tblGrid>
      <w:tr w14:paraId="6DA57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1569" w:type="dxa"/>
            <w:tcBorders>
              <w:top w:val="single" w:color="auto" w:sz="4" w:space="0"/>
              <w:left w:val="single" w:color="auto" w:sz="4" w:space="0"/>
              <w:bottom w:val="single" w:color="auto" w:sz="4" w:space="0"/>
              <w:right w:val="single" w:color="auto" w:sz="4" w:space="0"/>
            </w:tcBorders>
            <w:noWrap w:val="0"/>
            <w:vAlign w:val="center"/>
          </w:tcPr>
          <w:p w14:paraId="57BAA369">
            <w:pPr>
              <w:spacing w:line="400" w:lineRule="exact"/>
              <w:jc w:val="center"/>
              <w:rPr>
                <w:rFonts w:ascii="宋体" w:hAnsi="宋体" w:eastAsia="黑体"/>
                <w:color w:val="000000"/>
                <w:sz w:val="24"/>
                <w:szCs w:val="24"/>
              </w:rPr>
            </w:pPr>
            <w:r>
              <w:rPr>
                <w:rFonts w:hint="eastAsia" w:ascii="宋体" w:hAnsi="宋体" w:eastAsia="黑体"/>
                <w:color w:val="000000"/>
                <w:sz w:val="24"/>
                <w:szCs w:val="24"/>
              </w:rPr>
              <w:t>工作内容</w:t>
            </w:r>
          </w:p>
        </w:tc>
        <w:tc>
          <w:tcPr>
            <w:tcW w:w="9174" w:type="dxa"/>
            <w:tcBorders>
              <w:top w:val="single" w:color="auto" w:sz="4" w:space="0"/>
              <w:left w:val="single" w:color="auto" w:sz="4" w:space="0"/>
              <w:bottom w:val="single" w:color="auto" w:sz="4" w:space="0"/>
              <w:right w:val="single" w:color="auto" w:sz="4" w:space="0"/>
            </w:tcBorders>
            <w:noWrap w:val="0"/>
            <w:vAlign w:val="center"/>
          </w:tcPr>
          <w:p w14:paraId="73D8F978">
            <w:pPr>
              <w:spacing w:line="400" w:lineRule="exact"/>
              <w:jc w:val="center"/>
              <w:rPr>
                <w:rFonts w:ascii="宋体" w:hAnsi="宋体" w:eastAsia="黑体"/>
                <w:color w:val="000000"/>
                <w:sz w:val="24"/>
                <w:szCs w:val="24"/>
              </w:rPr>
            </w:pPr>
            <w:r>
              <w:rPr>
                <w:rFonts w:hint="eastAsia" w:ascii="宋体" w:hAnsi="宋体" w:eastAsia="黑体"/>
                <w:color w:val="000000"/>
                <w:sz w:val="24"/>
                <w:szCs w:val="24"/>
              </w:rPr>
              <w:t>考核评分标准</w:t>
            </w:r>
          </w:p>
        </w:tc>
        <w:tc>
          <w:tcPr>
            <w:tcW w:w="858" w:type="dxa"/>
            <w:tcBorders>
              <w:top w:val="single" w:color="auto" w:sz="4" w:space="0"/>
              <w:left w:val="single" w:color="auto" w:sz="4" w:space="0"/>
              <w:bottom w:val="single" w:color="auto" w:sz="4" w:space="0"/>
              <w:right w:val="single" w:color="auto" w:sz="4" w:space="0"/>
            </w:tcBorders>
            <w:noWrap w:val="0"/>
            <w:vAlign w:val="center"/>
          </w:tcPr>
          <w:p w14:paraId="70FF3355">
            <w:pPr>
              <w:spacing w:line="400" w:lineRule="exact"/>
              <w:jc w:val="center"/>
              <w:rPr>
                <w:rFonts w:ascii="宋体" w:hAnsi="宋体" w:eastAsia="黑体"/>
                <w:color w:val="000000"/>
                <w:sz w:val="24"/>
                <w:szCs w:val="24"/>
              </w:rPr>
            </w:pPr>
            <w:r>
              <w:rPr>
                <w:rFonts w:hint="eastAsia" w:ascii="宋体" w:hAnsi="宋体" w:eastAsia="黑体"/>
                <w:color w:val="000000"/>
                <w:sz w:val="24"/>
                <w:szCs w:val="24"/>
              </w:rPr>
              <w:t>分值</w:t>
            </w:r>
          </w:p>
        </w:tc>
        <w:tc>
          <w:tcPr>
            <w:tcW w:w="2636" w:type="dxa"/>
            <w:tcBorders>
              <w:top w:val="single" w:color="auto" w:sz="4" w:space="0"/>
              <w:left w:val="single" w:color="auto" w:sz="4" w:space="0"/>
              <w:bottom w:val="single" w:color="auto" w:sz="4" w:space="0"/>
              <w:right w:val="single" w:color="auto" w:sz="4" w:space="0"/>
            </w:tcBorders>
            <w:noWrap w:val="0"/>
            <w:vAlign w:val="center"/>
          </w:tcPr>
          <w:p w14:paraId="1539C6F6">
            <w:pPr>
              <w:spacing w:line="400" w:lineRule="exact"/>
              <w:jc w:val="center"/>
              <w:rPr>
                <w:rFonts w:ascii="宋体" w:hAnsi="宋体" w:eastAsia="黑体"/>
                <w:color w:val="000000"/>
                <w:sz w:val="24"/>
                <w:szCs w:val="24"/>
              </w:rPr>
            </w:pPr>
            <w:r>
              <w:rPr>
                <w:rFonts w:hint="eastAsia" w:ascii="宋体" w:hAnsi="宋体" w:eastAsia="黑体"/>
                <w:color w:val="000000"/>
                <w:sz w:val="24"/>
                <w:szCs w:val="24"/>
              </w:rPr>
              <w:t>责任单位</w:t>
            </w:r>
          </w:p>
        </w:tc>
      </w:tr>
      <w:tr w14:paraId="1BAC1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0" w:hRule="atLeast"/>
          <w:tblHeader/>
        </w:trPr>
        <w:tc>
          <w:tcPr>
            <w:tcW w:w="1569" w:type="dxa"/>
            <w:tcBorders>
              <w:top w:val="single" w:color="auto" w:sz="4" w:space="0"/>
              <w:left w:val="single" w:color="auto" w:sz="4" w:space="0"/>
              <w:bottom w:val="single" w:color="auto" w:sz="4" w:space="0"/>
              <w:right w:val="single" w:color="auto" w:sz="4" w:space="0"/>
            </w:tcBorders>
            <w:noWrap w:val="0"/>
            <w:vAlign w:val="center"/>
          </w:tcPr>
          <w:p w14:paraId="7F1FE512">
            <w:pPr>
              <w:spacing w:line="340" w:lineRule="exact"/>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（十七）</w:t>
            </w:r>
          </w:p>
          <w:p w14:paraId="3D2A21EB">
            <w:pPr>
              <w:spacing w:line="340" w:lineRule="exact"/>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落实企业</w:t>
            </w:r>
          </w:p>
          <w:p w14:paraId="4C36E26D">
            <w:pPr>
              <w:spacing w:line="400" w:lineRule="exact"/>
              <w:jc w:val="center"/>
              <w:rPr>
                <w:rFonts w:hint="eastAsia" w:ascii="宋体" w:hAnsi="宋体" w:eastAsia="黑体"/>
                <w:color w:val="000000"/>
                <w:sz w:val="24"/>
                <w:szCs w:val="24"/>
              </w:rPr>
            </w:pPr>
            <w:r>
              <w:rPr>
                <w:rFonts w:hint="eastAsia" w:ascii="仿宋_GB2312" w:hAnsi="仿宋_GB2312" w:eastAsia="仿宋_GB2312" w:cs="仿宋_GB2312"/>
                <w:color w:val="000000"/>
                <w:sz w:val="24"/>
                <w:szCs w:val="24"/>
              </w:rPr>
              <w:t>主体责任</w:t>
            </w:r>
          </w:p>
        </w:tc>
        <w:tc>
          <w:tcPr>
            <w:tcW w:w="9174" w:type="dxa"/>
            <w:tcBorders>
              <w:top w:val="single" w:color="auto" w:sz="4" w:space="0"/>
              <w:left w:val="single" w:color="auto" w:sz="4" w:space="0"/>
              <w:bottom w:val="single" w:color="auto" w:sz="4" w:space="0"/>
              <w:right w:val="single" w:color="auto" w:sz="4" w:space="0"/>
            </w:tcBorders>
            <w:noWrap w:val="0"/>
            <w:vAlign w:val="center"/>
          </w:tcPr>
          <w:p w14:paraId="3CF50BF9">
            <w:pPr>
              <w:spacing w:line="400" w:lineRule="exact"/>
              <w:jc w:val="both"/>
              <w:rPr>
                <w:rFonts w:hint="eastAsia" w:ascii="宋体" w:hAnsi="宋体" w:eastAsia="黑体"/>
                <w:color w:val="000000"/>
                <w:sz w:val="24"/>
                <w:szCs w:val="24"/>
              </w:rPr>
            </w:pPr>
            <w:r>
              <w:rPr>
                <w:rFonts w:hint="eastAsia" w:ascii="仿宋_GB2312" w:hAnsi="仿宋_GB2312" w:eastAsia="仿宋_GB2312" w:cs="仿宋_GB2312"/>
                <w:color w:val="000000"/>
                <w:sz w:val="24"/>
                <w:szCs w:val="24"/>
              </w:rPr>
              <w:t>39.行政区域内食品生产企业依法持有有效许可证，持证率100%的0.5分；辖区内餐饮服务单位100%纳入许可，基本信息录入监管平台0.5分。食品生产经营者建立健全以法定代表人负首要责任、食品安全主管人员负直接责任、从业人员负岗位责任为主要内容的食品安全责任制度0.5分，落实食品生产经营者的食品安全第一责任人的责任0.5分。</w:t>
            </w:r>
          </w:p>
        </w:tc>
        <w:tc>
          <w:tcPr>
            <w:tcW w:w="858" w:type="dxa"/>
            <w:tcBorders>
              <w:top w:val="single" w:color="auto" w:sz="4" w:space="0"/>
              <w:left w:val="single" w:color="auto" w:sz="4" w:space="0"/>
              <w:bottom w:val="single" w:color="auto" w:sz="4" w:space="0"/>
              <w:right w:val="single" w:color="auto" w:sz="4" w:space="0"/>
            </w:tcBorders>
            <w:noWrap w:val="0"/>
            <w:vAlign w:val="center"/>
          </w:tcPr>
          <w:p w14:paraId="63EA4450">
            <w:pPr>
              <w:spacing w:line="400" w:lineRule="exact"/>
              <w:jc w:val="center"/>
              <w:rPr>
                <w:rFonts w:hint="eastAsia" w:ascii="宋体" w:hAnsi="宋体" w:eastAsia="黑体"/>
                <w:color w:val="000000"/>
                <w:sz w:val="24"/>
                <w:szCs w:val="24"/>
              </w:rPr>
            </w:pPr>
            <w:r>
              <w:rPr>
                <w:rFonts w:hint="eastAsia" w:ascii="宋体" w:hAnsi="宋体" w:eastAsia="黑体"/>
                <w:color w:val="000000"/>
                <w:sz w:val="24"/>
                <w:szCs w:val="24"/>
              </w:rPr>
              <w:t>2</w:t>
            </w:r>
          </w:p>
        </w:tc>
        <w:tc>
          <w:tcPr>
            <w:tcW w:w="2636" w:type="dxa"/>
            <w:tcBorders>
              <w:top w:val="single" w:color="auto" w:sz="4" w:space="0"/>
              <w:left w:val="single" w:color="auto" w:sz="4" w:space="0"/>
              <w:bottom w:val="single" w:color="auto" w:sz="4" w:space="0"/>
              <w:right w:val="single" w:color="auto" w:sz="4" w:space="0"/>
            </w:tcBorders>
            <w:noWrap w:val="0"/>
            <w:vAlign w:val="center"/>
          </w:tcPr>
          <w:p w14:paraId="053AC638">
            <w:pPr>
              <w:spacing w:line="400" w:lineRule="exact"/>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各乡镇、</w:t>
            </w:r>
          </w:p>
          <w:p w14:paraId="40FF4550">
            <w:pPr>
              <w:spacing w:line="400" w:lineRule="exact"/>
              <w:jc w:val="center"/>
              <w:rPr>
                <w:rFonts w:hint="eastAsia" w:ascii="宋体" w:hAnsi="宋体" w:eastAsia="黑体"/>
                <w:color w:val="000000"/>
                <w:sz w:val="24"/>
                <w:szCs w:val="24"/>
              </w:rPr>
            </w:pPr>
            <w:r>
              <w:rPr>
                <w:rFonts w:hint="eastAsia" w:ascii="仿宋_GB2312" w:hAnsi="仿宋_GB2312" w:eastAsia="仿宋_GB2312" w:cs="仿宋_GB2312"/>
                <w:color w:val="000000"/>
                <w:sz w:val="24"/>
                <w:szCs w:val="24"/>
              </w:rPr>
              <w:t>区食品药品监管局</w:t>
            </w:r>
          </w:p>
        </w:tc>
      </w:tr>
    </w:tbl>
    <w:p w14:paraId="1965267C">
      <w:pPr>
        <w:spacing w:line="400" w:lineRule="exact"/>
        <w:jc w:val="center"/>
        <w:rPr>
          <w:rFonts w:hint="eastAsia" w:ascii="仿宋_GB2312" w:hAnsi="仿宋_GB2312" w:eastAsia="仿宋_GB2312" w:cs="仿宋_GB2312"/>
          <w:color w:val="000000"/>
          <w:sz w:val="28"/>
        </w:rPr>
        <w:sectPr>
          <w:headerReference r:id="rId15" w:type="default"/>
          <w:footerReference r:id="rId16" w:type="default"/>
          <w:pgSz w:w="16840" w:h="11913" w:orient="landscape"/>
          <w:pgMar w:top="1588" w:right="2098" w:bottom="1474" w:left="1701" w:header="0" w:footer="1429" w:gutter="0"/>
          <w:pgNumType w:fmt="numberInDash"/>
          <w:cols w:space="720" w:num="1"/>
          <w:docGrid w:linePitch="285" w:charSpace="0"/>
        </w:sectPr>
      </w:pP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69"/>
        <w:gridCol w:w="9174"/>
        <w:gridCol w:w="858"/>
        <w:gridCol w:w="2621"/>
      </w:tblGrid>
      <w:tr w14:paraId="634F03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5" w:hRule="atLeast"/>
        </w:trPr>
        <w:tc>
          <w:tcPr>
            <w:tcW w:w="1569" w:type="dxa"/>
            <w:vMerge w:val="restart"/>
            <w:tcBorders>
              <w:top w:val="single" w:color="auto" w:sz="4" w:space="0"/>
              <w:left w:val="single" w:color="auto" w:sz="4" w:space="0"/>
              <w:bottom w:val="single" w:color="auto" w:sz="4" w:space="0"/>
              <w:right w:val="single" w:color="auto" w:sz="4" w:space="0"/>
            </w:tcBorders>
            <w:noWrap w:val="0"/>
            <w:vAlign w:val="center"/>
          </w:tcPr>
          <w:p w14:paraId="69D2AC9C">
            <w:pPr>
              <w:spacing w:line="340" w:lineRule="exact"/>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（十八）</w:t>
            </w:r>
          </w:p>
          <w:p w14:paraId="6BDE7A51">
            <w:pPr>
              <w:spacing w:line="340" w:lineRule="exact"/>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过程管控</w:t>
            </w:r>
          </w:p>
        </w:tc>
        <w:tc>
          <w:tcPr>
            <w:tcW w:w="9174" w:type="dxa"/>
            <w:tcBorders>
              <w:top w:val="single" w:color="auto" w:sz="4" w:space="0"/>
              <w:left w:val="single" w:color="auto" w:sz="4" w:space="0"/>
              <w:bottom w:val="single" w:color="auto" w:sz="4" w:space="0"/>
              <w:right w:val="single" w:color="auto" w:sz="4" w:space="0"/>
            </w:tcBorders>
            <w:noWrap w:val="0"/>
            <w:vAlign w:val="top"/>
          </w:tcPr>
          <w:p w14:paraId="4CA2BBC8">
            <w:pPr>
              <w:numPr>
                <w:ilvl w:val="0"/>
                <w:numId w:val="1"/>
              </w:numPr>
              <w:spacing w:line="340" w:lineRule="exact"/>
              <w:ind w:firstLine="0"/>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食品生产经营者对其生产经营食品的安全负责，强化过程控制，确保场地环境、设施设备、卫生条件、流程布局、从业人员等符合法律法规要求1分；建立健全并严格落实责任管理、进货查验、索证索票、生产经营记录、出厂检验、产品追溯召回、员工健康、培训教育等制度1分。</w:t>
            </w:r>
          </w:p>
        </w:tc>
        <w:tc>
          <w:tcPr>
            <w:tcW w:w="858" w:type="dxa"/>
            <w:tcBorders>
              <w:top w:val="single" w:color="auto" w:sz="4" w:space="0"/>
              <w:left w:val="single" w:color="auto" w:sz="4" w:space="0"/>
              <w:bottom w:val="single" w:color="auto" w:sz="4" w:space="0"/>
              <w:right w:val="single" w:color="auto" w:sz="4" w:space="0"/>
            </w:tcBorders>
            <w:noWrap w:val="0"/>
            <w:vAlign w:val="center"/>
          </w:tcPr>
          <w:p w14:paraId="2A67342E">
            <w:pPr>
              <w:spacing w:line="340" w:lineRule="exact"/>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2</w:t>
            </w:r>
          </w:p>
        </w:tc>
        <w:tc>
          <w:tcPr>
            <w:tcW w:w="2621" w:type="dxa"/>
            <w:tcBorders>
              <w:top w:val="single" w:color="auto" w:sz="4" w:space="0"/>
              <w:left w:val="single" w:color="auto" w:sz="4" w:space="0"/>
              <w:bottom w:val="single" w:color="auto" w:sz="4" w:space="0"/>
              <w:right w:val="single" w:color="auto" w:sz="4" w:space="0"/>
            </w:tcBorders>
            <w:noWrap w:val="0"/>
            <w:vAlign w:val="center"/>
          </w:tcPr>
          <w:p w14:paraId="3A0EE97F">
            <w:pPr>
              <w:spacing w:line="340" w:lineRule="exact"/>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区食品药品监管局</w:t>
            </w:r>
          </w:p>
        </w:tc>
      </w:tr>
      <w:tr w14:paraId="565640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5" w:hRule="atLeast"/>
        </w:trPr>
        <w:tc>
          <w:tcPr>
            <w:tcW w:w="1569" w:type="dxa"/>
            <w:vMerge w:val="continue"/>
            <w:tcBorders>
              <w:top w:val="single" w:color="auto" w:sz="4" w:space="0"/>
              <w:left w:val="single" w:color="auto" w:sz="4" w:space="0"/>
              <w:bottom w:val="single" w:color="auto" w:sz="4" w:space="0"/>
              <w:right w:val="single" w:color="auto" w:sz="4" w:space="0"/>
            </w:tcBorders>
            <w:noWrap w:val="0"/>
            <w:vAlign w:val="center"/>
          </w:tcPr>
          <w:p w14:paraId="6E05E9C8">
            <w:pPr>
              <w:spacing w:line="340" w:lineRule="exact"/>
              <w:jc w:val="center"/>
              <w:rPr>
                <w:rFonts w:hint="eastAsia" w:ascii="仿宋_GB2312" w:hAnsi="仿宋_GB2312" w:eastAsia="仿宋_GB2312" w:cs="仿宋_GB2312"/>
                <w:color w:val="000000"/>
                <w:sz w:val="24"/>
                <w:szCs w:val="24"/>
              </w:rPr>
            </w:pPr>
          </w:p>
        </w:tc>
        <w:tc>
          <w:tcPr>
            <w:tcW w:w="9174" w:type="dxa"/>
            <w:tcBorders>
              <w:top w:val="single" w:color="auto" w:sz="4" w:space="0"/>
              <w:left w:val="single" w:color="auto" w:sz="4" w:space="0"/>
              <w:bottom w:val="single" w:color="auto" w:sz="4" w:space="0"/>
              <w:right w:val="single" w:color="auto" w:sz="4" w:space="0"/>
            </w:tcBorders>
            <w:noWrap w:val="0"/>
            <w:vAlign w:val="top"/>
          </w:tcPr>
          <w:p w14:paraId="54865A9A">
            <w:pPr>
              <w:numPr>
                <w:ilvl w:val="0"/>
                <w:numId w:val="1"/>
              </w:numPr>
              <w:spacing w:line="340" w:lineRule="exact"/>
              <w:ind w:firstLine="0"/>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严格落实集中交易市场的开办者、柜台出租者和展销会举办者因未履行相应义务、发生食品安全事故的连带责任。集中交易市场开办者有资质、合同、管理制度等0.7分；有相关工作记录0.3分。</w:t>
            </w:r>
          </w:p>
        </w:tc>
        <w:tc>
          <w:tcPr>
            <w:tcW w:w="858" w:type="dxa"/>
            <w:tcBorders>
              <w:top w:val="single" w:color="auto" w:sz="4" w:space="0"/>
              <w:left w:val="single" w:color="auto" w:sz="4" w:space="0"/>
              <w:bottom w:val="single" w:color="auto" w:sz="4" w:space="0"/>
              <w:right w:val="single" w:color="auto" w:sz="4" w:space="0"/>
            </w:tcBorders>
            <w:noWrap w:val="0"/>
            <w:vAlign w:val="center"/>
          </w:tcPr>
          <w:p w14:paraId="121D803B">
            <w:pPr>
              <w:spacing w:line="340" w:lineRule="exact"/>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1</w:t>
            </w:r>
          </w:p>
        </w:tc>
        <w:tc>
          <w:tcPr>
            <w:tcW w:w="2621" w:type="dxa"/>
            <w:tcBorders>
              <w:top w:val="single" w:color="auto" w:sz="4" w:space="0"/>
              <w:left w:val="single" w:color="auto" w:sz="4" w:space="0"/>
              <w:bottom w:val="single" w:color="auto" w:sz="4" w:space="0"/>
              <w:right w:val="single" w:color="auto" w:sz="4" w:space="0"/>
            </w:tcBorders>
            <w:noWrap w:val="0"/>
            <w:vAlign w:val="center"/>
          </w:tcPr>
          <w:p w14:paraId="5A1195F3">
            <w:pPr>
              <w:spacing w:line="340" w:lineRule="exact"/>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区城管局、</w:t>
            </w:r>
          </w:p>
          <w:p w14:paraId="01EE7CFF">
            <w:pPr>
              <w:spacing w:line="340" w:lineRule="exact"/>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区工商质监局、</w:t>
            </w:r>
          </w:p>
          <w:p w14:paraId="16989BB0">
            <w:pPr>
              <w:spacing w:line="340" w:lineRule="exact"/>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区食品药品监管局</w:t>
            </w:r>
          </w:p>
        </w:tc>
      </w:tr>
      <w:tr w14:paraId="0F56D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20" w:hRule="atLeast"/>
        </w:trPr>
        <w:tc>
          <w:tcPr>
            <w:tcW w:w="1569" w:type="dxa"/>
            <w:tcBorders>
              <w:top w:val="single" w:color="auto" w:sz="4" w:space="0"/>
              <w:left w:val="single" w:color="auto" w:sz="4" w:space="0"/>
              <w:bottom w:val="single" w:color="auto" w:sz="4" w:space="0"/>
              <w:right w:val="single" w:color="auto" w:sz="4" w:space="0"/>
            </w:tcBorders>
            <w:noWrap w:val="0"/>
            <w:vAlign w:val="center"/>
          </w:tcPr>
          <w:p w14:paraId="6D8909ED">
            <w:pPr>
              <w:spacing w:line="340" w:lineRule="exact"/>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（十九）</w:t>
            </w:r>
          </w:p>
          <w:p w14:paraId="5BA834F7">
            <w:pPr>
              <w:spacing w:line="340" w:lineRule="exact"/>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追溯机制</w:t>
            </w:r>
          </w:p>
        </w:tc>
        <w:tc>
          <w:tcPr>
            <w:tcW w:w="9174" w:type="dxa"/>
            <w:tcBorders>
              <w:top w:val="single" w:color="auto" w:sz="4" w:space="0"/>
              <w:left w:val="single" w:color="auto" w:sz="4" w:space="0"/>
              <w:bottom w:val="single" w:color="auto" w:sz="4" w:space="0"/>
              <w:right w:val="single" w:color="auto" w:sz="4" w:space="0"/>
            </w:tcBorders>
            <w:noWrap w:val="0"/>
            <w:vAlign w:val="top"/>
          </w:tcPr>
          <w:p w14:paraId="41D1604D">
            <w:pPr>
              <w:numPr>
                <w:ilvl w:val="0"/>
                <w:numId w:val="1"/>
              </w:numPr>
              <w:spacing w:line="340" w:lineRule="exact"/>
              <w:ind w:firstLine="0"/>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建立食品生产经营记录基础信息，食品经营者有进货查验和记录自律制度0.5分，有追溯自核自查记录0.3分，婴幼儿配方乳粉经营者有电子信息化监管0.5分，监管机构将进货查验和记录列入日常监管重点，对婴幼儿配方乳粉实行电子追溯准入许可，电子追溯系统覆盖面达95%以上0.5分；日常监管有制度、有措施、有记录0.2分。</w:t>
            </w:r>
          </w:p>
        </w:tc>
        <w:tc>
          <w:tcPr>
            <w:tcW w:w="858" w:type="dxa"/>
            <w:tcBorders>
              <w:top w:val="single" w:color="auto" w:sz="4" w:space="0"/>
              <w:left w:val="single" w:color="auto" w:sz="4" w:space="0"/>
              <w:bottom w:val="single" w:color="auto" w:sz="4" w:space="0"/>
              <w:right w:val="single" w:color="auto" w:sz="4" w:space="0"/>
            </w:tcBorders>
            <w:noWrap w:val="0"/>
            <w:vAlign w:val="center"/>
          </w:tcPr>
          <w:p w14:paraId="71037A9C">
            <w:pPr>
              <w:spacing w:line="340" w:lineRule="exact"/>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2</w:t>
            </w:r>
          </w:p>
        </w:tc>
        <w:tc>
          <w:tcPr>
            <w:tcW w:w="2621" w:type="dxa"/>
            <w:tcBorders>
              <w:top w:val="single" w:color="auto" w:sz="4" w:space="0"/>
              <w:left w:val="single" w:color="auto" w:sz="4" w:space="0"/>
              <w:bottom w:val="single" w:color="auto" w:sz="4" w:space="0"/>
              <w:right w:val="single" w:color="auto" w:sz="4" w:space="0"/>
            </w:tcBorders>
            <w:noWrap w:val="0"/>
            <w:vAlign w:val="center"/>
          </w:tcPr>
          <w:p w14:paraId="78C1DC30">
            <w:pPr>
              <w:spacing w:line="340" w:lineRule="exact"/>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区食品药品监管局</w:t>
            </w:r>
          </w:p>
        </w:tc>
      </w:tr>
      <w:tr w14:paraId="2720F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atLeast"/>
        </w:trPr>
        <w:tc>
          <w:tcPr>
            <w:tcW w:w="1569" w:type="dxa"/>
            <w:tcBorders>
              <w:top w:val="single" w:color="auto" w:sz="4" w:space="0"/>
              <w:left w:val="single" w:color="auto" w:sz="4" w:space="0"/>
              <w:bottom w:val="single" w:color="auto" w:sz="4" w:space="0"/>
              <w:right w:val="single" w:color="auto" w:sz="4" w:space="0"/>
            </w:tcBorders>
            <w:noWrap w:val="0"/>
            <w:vAlign w:val="center"/>
          </w:tcPr>
          <w:p w14:paraId="5A9B3E5C">
            <w:pPr>
              <w:spacing w:line="340" w:lineRule="exact"/>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（二十）</w:t>
            </w:r>
          </w:p>
          <w:p w14:paraId="69F0C918">
            <w:pPr>
              <w:spacing w:line="340" w:lineRule="exact"/>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应急处置</w:t>
            </w:r>
          </w:p>
        </w:tc>
        <w:tc>
          <w:tcPr>
            <w:tcW w:w="9174" w:type="dxa"/>
            <w:tcBorders>
              <w:top w:val="single" w:color="auto" w:sz="4" w:space="0"/>
              <w:left w:val="single" w:color="auto" w:sz="4" w:space="0"/>
              <w:bottom w:val="single" w:color="auto" w:sz="4" w:space="0"/>
              <w:right w:val="single" w:color="auto" w:sz="4" w:space="0"/>
            </w:tcBorders>
            <w:noWrap w:val="0"/>
            <w:vAlign w:val="top"/>
          </w:tcPr>
          <w:p w14:paraId="1BA7FB76">
            <w:pPr>
              <w:numPr>
                <w:ilvl w:val="0"/>
                <w:numId w:val="1"/>
              </w:numPr>
              <w:spacing w:line="340" w:lineRule="exact"/>
              <w:ind w:firstLine="0"/>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食品生产企业建立起完善的食品安全应急管理机制1分，及时发现问题食品，及时召回问题食品，应召回食品召回率达到100%的1分。</w:t>
            </w:r>
          </w:p>
        </w:tc>
        <w:tc>
          <w:tcPr>
            <w:tcW w:w="858" w:type="dxa"/>
            <w:tcBorders>
              <w:top w:val="single" w:color="auto" w:sz="4" w:space="0"/>
              <w:left w:val="single" w:color="auto" w:sz="4" w:space="0"/>
              <w:bottom w:val="single" w:color="auto" w:sz="4" w:space="0"/>
              <w:right w:val="single" w:color="auto" w:sz="4" w:space="0"/>
            </w:tcBorders>
            <w:noWrap w:val="0"/>
            <w:vAlign w:val="center"/>
          </w:tcPr>
          <w:p w14:paraId="3F845730">
            <w:pPr>
              <w:spacing w:line="340" w:lineRule="exact"/>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2</w:t>
            </w:r>
          </w:p>
        </w:tc>
        <w:tc>
          <w:tcPr>
            <w:tcW w:w="2621" w:type="dxa"/>
            <w:tcBorders>
              <w:top w:val="single" w:color="auto" w:sz="4" w:space="0"/>
              <w:left w:val="single" w:color="auto" w:sz="4" w:space="0"/>
              <w:bottom w:val="single" w:color="auto" w:sz="4" w:space="0"/>
              <w:right w:val="single" w:color="auto" w:sz="4" w:space="0"/>
            </w:tcBorders>
            <w:noWrap w:val="0"/>
            <w:vAlign w:val="center"/>
          </w:tcPr>
          <w:p w14:paraId="61D6A99C">
            <w:pPr>
              <w:spacing w:line="340" w:lineRule="exact"/>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区食品药品监管局</w:t>
            </w:r>
          </w:p>
        </w:tc>
      </w:tr>
      <w:tr w14:paraId="6B2BA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9" w:type="dxa"/>
            <w:tcBorders>
              <w:top w:val="single" w:color="auto" w:sz="4" w:space="0"/>
              <w:left w:val="single" w:color="auto" w:sz="4" w:space="0"/>
              <w:bottom w:val="single" w:color="auto" w:sz="4" w:space="0"/>
              <w:right w:val="single" w:color="auto" w:sz="4" w:space="0"/>
            </w:tcBorders>
            <w:noWrap w:val="0"/>
            <w:vAlign w:val="center"/>
          </w:tcPr>
          <w:p w14:paraId="5A0436D7">
            <w:pPr>
              <w:spacing w:line="340" w:lineRule="exact"/>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（二十一）企业培训</w:t>
            </w:r>
          </w:p>
        </w:tc>
        <w:tc>
          <w:tcPr>
            <w:tcW w:w="9174" w:type="dxa"/>
            <w:tcBorders>
              <w:top w:val="single" w:color="auto" w:sz="4" w:space="0"/>
              <w:left w:val="single" w:color="auto" w:sz="4" w:space="0"/>
              <w:bottom w:val="single" w:color="auto" w:sz="4" w:space="0"/>
              <w:right w:val="single" w:color="auto" w:sz="4" w:space="0"/>
            </w:tcBorders>
            <w:noWrap w:val="0"/>
            <w:vAlign w:val="top"/>
          </w:tcPr>
          <w:p w14:paraId="6A9FD6D6">
            <w:pPr>
              <w:numPr>
                <w:ilvl w:val="0"/>
                <w:numId w:val="1"/>
              </w:numPr>
              <w:spacing w:line="340" w:lineRule="exact"/>
              <w:ind w:firstLine="0"/>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食品生产经营单位负责人、食品安全管理人员等主要从业人员每人每年接受食品安全集中培训不少于40小时，有培训计划、记录0.8分。规模以上生产经营单位设置食品安全管理机构，明确分管负责人，设有食品安全管理员0.7分；规模以上生产经营单位有食品安全管理机构并公示0.5分。</w:t>
            </w:r>
          </w:p>
        </w:tc>
        <w:tc>
          <w:tcPr>
            <w:tcW w:w="858" w:type="dxa"/>
            <w:tcBorders>
              <w:top w:val="single" w:color="auto" w:sz="4" w:space="0"/>
              <w:left w:val="single" w:color="auto" w:sz="4" w:space="0"/>
              <w:bottom w:val="single" w:color="auto" w:sz="4" w:space="0"/>
              <w:right w:val="single" w:color="auto" w:sz="4" w:space="0"/>
            </w:tcBorders>
            <w:noWrap w:val="0"/>
            <w:vAlign w:val="center"/>
          </w:tcPr>
          <w:p w14:paraId="6378FC05">
            <w:pPr>
              <w:spacing w:line="340" w:lineRule="exact"/>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2</w:t>
            </w:r>
          </w:p>
        </w:tc>
        <w:tc>
          <w:tcPr>
            <w:tcW w:w="2621" w:type="dxa"/>
            <w:tcBorders>
              <w:top w:val="single" w:color="auto" w:sz="4" w:space="0"/>
              <w:left w:val="single" w:color="auto" w:sz="4" w:space="0"/>
              <w:bottom w:val="single" w:color="auto" w:sz="4" w:space="0"/>
              <w:right w:val="single" w:color="auto" w:sz="4" w:space="0"/>
            </w:tcBorders>
            <w:noWrap w:val="0"/>
            <w:vAlign w:val="center"/>
          </w:tcPr>
          <w:p w14:paraId="3FCBAC23">
            <w:pPr>
              <w:spacing w:line="340" w:lineRule="exact"/>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区食品药品监管局</w:t>
            </w:r>
          </w:p>
        </w:tc>
      </w:tr>
      <w:tr w14:paraId="28715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569" w:type="dxa"/>
            <w:tcBorders>
              <w:top w:val="single" w:color="auto" w:sz="4" w:space="0"/>
              <w:left w:val="single" w:color="auto" w:sz="4" w:space="0"/>
              <w:bottom w:val="single" w:color="auto" w:sz="4" w:space="0"/>
              <w:right w:val="single" w:color="auto" w:sz="4" w:space="0"/>
            </w:tcBorders>
            <w:noWrap w:val="0"/>
            <w:vAlign w:val="center"/>
          </w:tcPr>
          <w:p w14:paraId="75910795">
            <w:pPr>
              <w:spacing w:line="400" w:lineRule="exact"/>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（二十二）</w:t>
            </w:r>
          </w:p>
          <w:p w14:paraId="00A9B29D">
            <w:pPr>
              <w:spacing w:line="400" w:lineRule="exact"/>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量化分级</w:t>
            </w:r>
          </w:p>
        </w:tc>
        <w:tc>
          <w:tcPr>
            <w:tcW w:w="9174" w:type="dxa"/>
            <w:tcBorders>
              <w:top w:val="single" w:color="auto" w:sz="4" w:space="0"/>
              <w:left w:val="single" w:color="auto" w:sz="4" w:space="0"/>
              <w:bottom w:val="single" w:color="auto" w:sz="4" w:space="0"/>
              <w:right w:val="single" w:color="auto" w:sz="4" w:space="0"/>
            </w:tcBorders>
            <w:noWrap w:val="0"/>
            <w:vAlign w:val="top"/>
          </w:tcPr>
          <w:p w14:paraId="4886F915">
            <w:pPr>
              <w:numPr>
                <w:ilvl w:val="0"/>
                <w:numId w:val="1"/>
              </w:numPr>
              <w:spacing w:line="400" w:lineRule="exact"/>
              <w:ind w:firstLine="0"/>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行政区域内参加量化分级管理的餐饮服务单位不低于持证单位数的90%的1.5分，参加量化分级评定单位的公示率达100%的0.5分。</w:t>
            </w:r>
          </w:p>
        </w:tc>
        <w:tc>
          <w:tcPr>
            <w:tcW w:w="858" w:type="dxa"/>
            <w:tcBorders>
              <w:top w:val="single" w:color="auto" w:sz="4" w:space="0"/>
              <w:left w:val="single" w:color="auto" w:sz="4" w:space="0"/>
              <w:bottom w:val="single" w:color="auto" w:sz="4" w:space="0"/>
              <w:right w:val="single" w:color="auto" w:sz="4" w:space="0"/>
            </w:tcBorders>
            <w:noWrap w:val="0"/>
            <w:vAlign w:val="center"/>
          </w:tcPr>
          <w:p w14:paraId="46D1D9E0">
            <w:pPr>
              <w:spacing w:line="400" w:lineRule="exact"/>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2</w:t>
            </w:r>
          </w:p>
        </w:tc>
        <w:tc>
          <w:tcPr>
            <w:tcW w:w="2621" w:type="dxa"/>
            <w:tcBorders>
              <w:top w:val="single" w:color="auto" w:sz="4" w:space="0"/>
              <w:left w:val="single" w:color="auto" w:sz="4" w:space="0"/>
              <w:bottom w:val="single" w:color="auto" w:sz="4" w:space="0"/>
              <w:right w:val="single" w:color="auto" w:sz="4" w:space="0"/>
            </w:tcBorders>
            <w:noWrap w:val="0"/>
            <w:vAlign w:val="center"/>
          </w:tcPr>
          <w:p w14:paraId="53469412">
            <w:pPr>
              <w:spacing w:line="400" w:lineRule="exact"/>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区食品药品监管局</w:t>
            </w:r>
          </w:p>
        </w:tc>
      </w:tr>
      <w:tr w14:paraId="6FB28A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0" w:hRule="atLeast"/>
        </w:trPr>
        <w:tc>
          <w:tcPr>
            <w:tcW w:w="1569" w:type="dxa"/>
            <w:tcBorders>
              <w:top w:val="single" w:color="auto" w:sz="4" w:space="0"/>
              <w:left w:val="single" w:color="auto" w:sz="4" w:space="0"/>
              <w:bottom w:val="single" w:color="auto" w:sz="4" w:space="0"/>
              <w:right w:val="single" w:color="auto" w:sz="4" w:space="0"/>
            </w:tcBorders>
            <w:noWrap w:val="0"/>
            <w:vAlign w:val="center"/>
          </w:tcPr>
          <w:p w14:paraId="00EB713B">
            <w:pPr>
              <w:spacing w:line="400" w:lineRule="exact"/>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（二十三）生产规范</w:t>
            </w:r>
          </w:p>
        </w:tc>
        <w:tc>
          <w:tcPr>
            <w:tcW w:w="9174" w:type="dxa"/>
            <w:tcBorders>
              <w:top w:val="single" w:color="auto" w:sz="4" w:space="0"/>
              <w:left w:val="single" w:color="auto" w:sz="4" w:space="0"/>
              <w:bottom w:val="single" w:color="auto" w:sz="4" w:space="0"/>
              <w:right w:val="single" w:color="auto" w:sz="4" w:space="0"/>
            </w:tcBorders>
            <w:noWrap w:val="0"/>
            <w:vAlign w:val="top"/>
          </w:tcPr>
          <w:p w14:paraId="5C47A82A">
            <w:pPr>
              <w:numPr>
                <w:ilvl w:val="0"/>
                <w:numId w:val="1"/>
              </w:numPr>
              <w:spacing w:line="400" w:lineRule="exact"/>
              <w:ind w:firstLine="0"/>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80%以上达到危害分析与关键控制点体系（HACCP）或食品安全管理体系食品链中各类组织的要求（ISO22000:2005）的相关标准1.5分。婴幼儿配方乳粉生产企业全部具有自建或自控奶源0.5分。</w:t>
            </w:r>
          </w:p>
        </w:tc>
        <w:tc>
          <w:tcPr>
            <w:tcW w:w="858" w:type="dxa"/>
            <w:tcBorders>
              <w:top w:val="single" w:color="auto" w:sz="4" w:space="0"/>
              <w:left w:val="single" w:color="auto" w:sz="4" w:space="0"/>
              <w:bottom w:val="single" w:color="auto" w:sz="4" w:space="0"/>
              <w:right w:val="single" w:color="auto" w:sz="4" w:space="0"/>
            </w:tcBorders>
            <w:noWrap w:val="0"/>
            <w:vAlign w:val="center"/>
          </w:tcPr>
          <w:p w14:paraId="46B984F1">
            <w:pPr>
              <w:spacing w:line="400" w:lineRule="exact"/>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2</w:t>
            </w:r>
          </w:p>
        </w:tc>
        <w:tc>
          <w:tcPr>
            <w:tcW w:w="2621" w:type="dxa"/>
            <w:tcBorders>
              <w:top w:val="single" w:color="auto" w:sz="4" w:space="0"/>
              <w:left w:val="single" w:color="auto" w:sz="4" w:space="0"/>
              <w:bottom w:val="single" w:color="auto" w:sz="4" w:space="0"/>
              <w:right w:val="single" w:color="auto" w:sz="4" w:space="0"/>
            </w:tcBorders>
            <w:noWrap w:val="0"/>
            <w:vAlign w:val="center"/>
          </w:tcPr>
          <w:p w14:paraId="58284DD0">
            <w:pPr>
              <w:spacing w:line="400" w:lineRule="exact"/>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区食品药品监管局</w:t>
            </w:r>
          </w:p>
        </w:tc>
      </w:tr>
    </w:tbl>
    <w:p w14:paraId="5039F29D">
      <w:pPr>
        <w:spacing w:line="340" w:lineRule="exact"/>
        <w:jc w:val="center"/>
        <w:rPr>
          <w:rFonts w:hint="eastAsia" w:ascii="仿宋_GB2312" w:hAnsi="仿宋_GB2312" w:eastAsia="仿宋_GB2312" w:cs="仿宋_GB2312"/>
          <w:color w:val="000000"/>
          <w:sz w:val="28"/>
        </w:rPr>
        <w:sectPr>
          <w:headerReference r:id="rId17" w:type="default"/>
          <w:footerReference r:id="rId18" w:type="default"/>
          <w:pgSz w:w="16840" w:h="11913" w:orient="landscape"/>
          <w:pgMar w:top="1588" w:right="2098" w:bottom="1474" w:left="1701" w:header="0" w:footer="1429" w:gutter="0"/>
          <w:pgNumType w:fmt="numberInDash"/>
          <w:cols w:space="720" w:num="1"/>
          <w:docGrid w:linePitch="285" w:charSpace="0"/>
        </w:sectPr>
      </w:pPr>
    </w:p>
    <w:p w14:paraId="59B3C363">
      <w:pPr>
        <w:spacing w:line="600" w:lineRule="exact"/>
        <w:rPr>
          <w:rFonts w:ascii="宋体" w:hAnsi="宋体" w:eastAsia="黑体"/>
          <w:color w:val="000000"/>
          <w:sz w:val="28"/>
        </w:rPr>
      </w:pPr>
      <w:r>
        <w:rPr>
          <w:rFonts w:hint="eastAsia" w:ascii="宋体" w:hAnsi="宋体" w:eastAsia="黑体"/>
          <w:color w:val="000000"/>
          <w:sz w:val="28"/>
        </w:rPr>
        <w:t>四、应急管理（</w:t>
      </w:r>
      <w:r>
        <w:rPr>
          <w:rFonts w:hint="eastAsia" w:ascii="宋体" w:hAnsi="宋体"/>
          <w:color w:val="000000"/>
          <w:sz w:val="28"/>
        </w:rPr>
        <w:t>10</w:t>
      </w:r>
      <w:r>
        <w:rPr>
          <w:rFonts w:hint="eastAsia" w:ascii="宋体" w:hAnsi="宋体" w:eastAsia="黑体"/>
          <w:color w:val="000000"/>
          <w:sz w:val="28"/>
        </w:rPr>
        <w:t>分）</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39"/>
        <w:gridCol w:w="9204"/>
        <w:gridCol w:w="858"/>
        <w:gridCol w:w="2621"/>
      </w:tblGrid>
      <w:tr w14:paraId="5DD9A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1539" w:type="dxa"/>
            <w:tcBorders>
              <w:top w:val="single" w:color="auto" w:sz="4" w:space="0"/>
              <w:left w:val="single" w:color="auto" w:sz="4" w:space="0"/>
              <w:bottom w:val="single" w:color="auto" w:sz="4" w:space="0"/>
              <w:right w:val="single" w:color="auto" w:sz="4" w:space="0"/>
            </w:tcBorders>
            <w:noWrap w:val="0"/>
            <w:vAlign w:val="center"/>
          </w:tcPr>
          <w:p w14:paraId="4A4A124D">
            <w:pPr>
              <w:spacing w:line="400" w:lineRule="exact"/>
              <w:jc w:val="center"/>
              <w:rPr>
                <w:rFonts w:ascii="宋体" w:hAnsi="宋体" w:eastAsia="黑体"/>
                <w:color w:val="000000"/>
                <w:sz w:val="24"/>
                <w:szCs w:val="24"/>
              </w:rPr>
            </w:pPr>
            <w:r>
              <w:rPr>
                <w:rFonts w:hint="eastAsia" w:ascii="宋体" w:hAnsi="宋体" w:eastAsia="黑体"/>
                <w:color w:val="000000"/>
                <w:sz w:val="24"/>
                <w:szCs w:val="24"/>
              </w:rPr>
              <w:t>工作内容</w:t>
            </w:r>
          </w:p>
        </w:tc>
        <w:tc>
          <w:tcPr>
            <w:tcW w:w="9204" w:type="dxa"/>
            <w:tcBorders>
              <w:top w:val="single" w:color="auto" w:sz="4" w:space="0"/>
              <w:left w:val="single" w:color="auto" w:sz="4" w:space="0"/>
              <w:bottom w:val="single" w:color="auto" w:sz="4" w:space="0"/>
              <w:right w:val="single" w:color="auto" w:sz="4" w:space="0"/>
            </w:tcBorders>
            <w:noWrap w:val="0"/>
            <w:vAlign w:val="center"/>
          </w:tcPr>
          <w:p w14:paraId="637E2279">
            <w:pPr>
              <w:spacing w:line="400" w:lineRule="exact"/>
              <w:jc w:val="center"/>
              <w:rPr>
                <w:rFonts w:ascii="宋体" w:hAnsi="宋体" w:eastAsia="黑体"/>
                <w:color w:val="000000"/>
                <w:sz w:val="24"/>
                <w:szCs w:val="24"/>
              </w:rPr>
            </w:pPr>
            <w:r>
              <w:rPr>
                <w:rFonts w:hint="eastAsia" w:ascii="宋体" w:hAnsi="宋体" w:eastAsia="黑体"/>
                <w:color w:val="000000"/>
                <w:sz w:val="24"/>
                <w:szCs w:val="24"/>
              </w:rPr>
              <w:t>考核评分标准</w:t>
            </w:r>
          </w:p>
        </w:tc>
        <w:tc>
          <w:tcPr>
            <w:tcW w:w="858" w:type="dxa"/>
            <w:tcBorders>
              <w:top w:val="single" w:color="auto" w:sz="4" w:space="0"/>
              <w:left w:val="single" w:color="auto" w:sz="4" w:space="0"/>
              <w:bottom w:val="single" w:color="auto" w:sz="4" w:space="0"/>
              <w:right w:val="single" w:color="auto" w:sz="4" w:space="0"/>
            </w:tcBorders>
            <w:noWrap w:val="0"/>
            <w:vAlign w:val="center"/>
          </w:tcPr>
          <w:p w14:paraId="075493A9">
            <w:pPr>
              <w:spacing w:line="400" w:lineRule="exact"/>
              <w:jc w:val="center"/>
              <w:rPr>
                <w:rFonts w:ascii="宋体" w:hAnsi="宋体" w:eastAsia="黑体"/>
                <w:color w:val="000000"/>
                <w:sz w:val="24"/>
                <w:szCs w:val="24"/>
              </w:rPr>
            </w:pPr>
            <w:r>
              <w:rPr>
                <w:rFonts w:hint="eastAsia" w:ascii="宋体" w:hAnsi="宋体" w:eastAsia="黑体"/>
                <w:color w:val="000000"/>
                <w:sz w:val="24"/>
                <w:szCs w:val="24"/>
              </w:rPr>
              <w:t>分值</w:t>
            </w:r>
          </w:p>
        </w:tc>
        <w:tc>
          <w:tcPr>
            <w:tcW w:w="2621" w:type="dxa"/>
            <w:tcBorders>
              <w:top w:val="single" w:color="auto" w:sz="4" w:space="0"/>
              <w:left w:val="single" w:color="auto" w:sz="4" w:space="0"/>
              <w:bottom w:val="single" w:color="auto" w:sz="4" w:space="0"/>
              <w:right w:val="single" w:color="auto" w:sz="4" w:space="0"/>
            </w:tcBorders>
            <w:noWrap w:val="0"/>
            <w:vAlign w:val="center"/>
          </w:tcPr>
          <w:p w14:paraId="14ADBFD7">
            <w:pPr>
              <w:spacing w:line="400" w:lineRule="exact"/>
              <w:jc w:val="center"/>
              <w:rPr>
                <w:rFonts w:ascii="宋体" w:hAnsi="宋体" w:eastAsia="黑体"/>
                <w:color w:val="000000"/>
                <w:sz w:val="24"/>
                <w:szCs w:val="24"/>
              </w:rPr>
            </w:pPr>
            <w:r>
              <w:rPr>
                <w:rFonts w:hint="eastAsia" w:ascii="宋体" w:hAnsi="宋体" w:eastAsia="黑体"/>
                <w:color w:val="000000"/>
                <w:sz w:val="24"/>
                <w:szCs w:val="24"/>
              </w:rPr>
              <w:t>责任单位</w:t>
            </w:r>
          </w:p>
        </w:tc>
      </w:tr>
      <w:tr w14:paraId="53EFD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5" w:hRule="atLeast"/>
        </w:trPr>
        <w:tc>
          <w:tcPr>
            <w:tcW w:w="1539" w:type="dxa"/>
            <w:tcBorders>
              <w:top w:val="single" w:color="auto" w:sz="4" w:space="0"/>
              <w:left w:val="single" w:color="auto" w:sz="4" w:space="0"/>
              <w:bottom w:val="single" w:color="auto" w:sz="4" w:space="0"/>
              <w:right w:val="single" w:color="auto" w:sz="4" w:space="0"/>
            </w:tcBorders>
            <w:noWrap w:val="0"/>
            <w:vAlign w:val="top"/>
          </w:tcPr>
          <w:p w14:paraId="081D1BD6">
            <w:pPr>
              <w:spacing w:line="400" w:lineRule="exact"/>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（二十四）领导指挥</w:t>
            </w:r>
          </w:p>
        </w:tc>
        <w:tc>
          <w:tcPr>
            <w:tcW w:w="9204" w:type="dxa"/>
            <w:tcBorders>
              <w:top w:val="single" w:color="auto" w:sz="4" w:space="0"/>
              <w:left w:val="single" w:color="auto" w:sz="4" w:space="0"/>
              <w:bottom w:val="single" w:color="auto" w:sz="4" w:space="0"/>
              <w:right w:val="single" w:color="auto" w:sz="4" w:space="0"/>
            </w:tcBorders>
            <w:noWrap w:val="0"/>
            <w:vAlign w:val="top"/>
          </w:tcPr>
          <w:p w14:paraId="1FE80250">
            <w:pPr>
              <w:numPr>
                <w:ilvl w:val="0"/>
                <w:numId w:val="1"/>
              </w:numPr>
              <w:spacing w:line="400" w:lineRule="exact"/>
              <w:ind w:firstLine="0"/>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加强食品安全事故应急处置的领导和指挥，建立健全食品安全应急体系1.5分，制定食品安全应急预案，编制应急操作手册1.5分。</w:t>
            </w:r>
          </w:p>
        </w:tc>
        <w:tc>
          <w:tcPr>
            <w:tcW w:w="858" w:type="dxa"/>
            <w:tcBorders>
              <w:top w:val="single" w:color="auto" w:sz="4" w:space="0"/>
              <w:left w:val="single" w:color="auto" w:sz="4" w:space="0"/>
              <w:bottom w:val="single" w:color="auto" w:sz="4" w:space="0"/>
              <w:right w:val="single" w:color="auto" w:sz="4" w:space="0"/>
            </w:tcBorders>
            <w:noWrap w:val="0"/>
            <w:vAlign w:val="center"/>
          </w:tcPr>
          <w:p w14:paraId="73D6BD74">
            <w:pPr>
              <w:spacing w:line="400" w:lineRule="exact"/>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3</w:t>
            </w:r>
          </w:p>
        </w:tc>
        <w:tc>
          <w:tcPr>
            <w:tcW w:w="2621" w:type="dxa"/>
            <w:tcBorders>
              <w:top w:val="single" w:color="auto" w:sz="4" w:space="0"/>
              <w:left w:val="single" w:color="auto" w:sz="4" w:space="0"/>
              <w:bottom w:val="single" w:color="auto" w:sz="4" w:space="0"/>
              <w:right w:val="single" w:color="auto" w:sz="4" w:space="0"/>
            </w:tcBorders>
            <w:noWrap w:val="0"/>
            <w:vAlign w:val="center"/>
          </w:tcPr>
          <w:p w14:paraId="3C558E48">
            <w:pPr>
              <w:spacing w:line="400" w:lineRule="exact"/>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区应急办、</w:t>
            </w:r>
          </w:p>
          <w:p w14:paraId="48ED6CFC">
            <w:pPr>
              <w:spacing w:line="400" w:lineRule="exact"/>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区食品药品监管局</w:t>
            </w:r>
          </w:p>
        </w:tc>
      </w:tr>
      <w:tr w14:paraId="785C7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0" w:hRule="atLeast"/>
        </w:trPr>
        <w:tc>
          <w:tcPr>
            <w:tcW w:w="1539" w:type="dxa"/>
            <w:tcBorders>
              <w:top w:val="single" w:color="auto" w:sz="4" w:space="0"/>
              <w:left w:val="single" w:color="auto" w:sz="4" w:space="0"/>
              <w:bottom w:val="single" w:color="auto" w:sz="4" w:space="0"/>
              <w:right w:val="single" w:color="auto" w:sz="4" w:space="0"/>
            </w:tcBorders>
            <w:noWrap w:val="0"/>
            <w:vAlign w:val="top"/>
          </w:tcPr>
          <w:p w14:paraId="3FF6781A">
            <w:pPr>
              <w:spacing w:line="400" w:lineRule="exact"/>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（二十五）应急演练</w:t>
            </w:r>
          </w:p>
        </w:tc>
        <w:tc>
          <w:tcPr>
            <w:tcW w:w="9204" w:type="dxa"/>
            <w:tcBorders>
              <w:top w:val="single" w:color="auto" w:sz="4" w:space="0"/>
              <w:left w:val="single" w:color="auto" w:sz="4" w:space="0"/>
              <w:bottom w:val="single" w:color="auto" w:sz="4" w:space="0"/>
              <w:right w:val="single" w:color="auto" w:sz="4" w:space="0"/>
            </w:tcBorders>
            <w:noWrap w:val="0"/>
            <w:vAlign w:val="top"/>
          </w:tcPr>
          <w:p w14:paraId="07A08800">
            <w:pPr>
              <w:numPr>
                <w:ilvl w:val="0"/>
                <w:numId w:val="1"/>
              </w:numPr>
              <w:spacing w:line="400" w:lineRule="exact"/>
              <w:ind w:firstLine="0"/>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每年至少培训一次，每两年至少开展一次食品安全应急演练1.5分。完善应急装备物资0.8分，严格事故信息报送，提高事故防范和应急处置能力0.7分。</w:t>
            </w:r>
          </w:p>
        </w:tc>
        <w:tc>
          <w:tcPr>
            <w:tcW w:w="858" w:type="dxa"/>
            <w:tcBorders>
              <w:top w:val="single" w:color="auto" w:sz="4" w:space="0"/>
              <w:left w:val="single" w:color="auto" w:sz="4" w:space="0"/>
              <w:bottom w:val="single" w:color="auto" w:sz="4" w:space="0"/>
              <w:right w:val="single" w:color="auto" w:sz="4" w:space="0"/>
            </w:tcBorders>
            <w:noWrap w:val="0"/>
            <w:vAlign w:val="center"/>
          </w:tcPr>
          <w:p w14:paraId="773925C8">
            <w:pPr>
              <w:spacing w:line="400" w:lineRule="exact"/>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3</w:t>
            </w:r>
          </w:p>
        </w:tc>
        <w:tc>
          <w:tcPr>
            <w:tcW w:w="2621" w:type="dxa"/>
            <w:tcBorders>
              <w:top w:val="single" w:color="auto" w:sz="4" w:space="0"/>
              <w:left w:val="single" w:color="auto" w:sz="4" w:space="0"/>
              <w:bottom w:val="single" w:color="auto" w:sz="4" w:space="0"/>
              <w:right w:val="single" w:color="auto" w:sz="4" w:space="0"/>
            </w:tcBorders>
            <w:noWrap w:val="0"/>
            <w:vAlign w:val="center"/>
          </w:tcPr>
          <w:p w14:paraId="383B68A7">
            <w:pPr>
              <w:spacing w:line="400" w:lineRule="exact"/>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区应急办、</w:t>
            </w:r>
          </w:p>
          <w:p w14:paraId="66220C66">
            <w:pPr>
              <w:spacing w:line="400" w:lineRule="exact"/>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区食品药品监管局</w:t>
            </w:r>
          </w:p>
        </w:tc>
      </w:tr>
      <w:tr w14:paraId="7F7FFC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5" w:hRule="atLeast"/>
        </w:trPr>
        <w:tc>
          <w:tcPr>
            <w:tcW w:w="1539" w:type="dxa"/>
            <w:tcBorders>
              <w:top w:val="single" w:color="auto" w:sz="4" w:space="0"/>
              <w:left w:val="single" w:color="auto" w:sz="4" w:space="0"/>
              <w:bottom w:val="single" w:color="auto" w:sz="4" w:space="0"/>
              <w:right w:val="single" w:color="auto" w:sz="4" w:space="0"/>
            </w:tcBorders>
            <w:noWrap w:val="0"/>
            <w:vAlign w:val="center"/>
          </w:tcPr>
          <w:p w14:paraId="4CEB1C50">
            <w:pPr>
              <w:spacing w:line="400" w:lineRule="exact"/>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（二十六）</w:t>
            </w:r>
          </w:p>
          <w:p w14:paraId="2D4462B8">
            <w:pPr>
              <w:spacing w:line="400" w:lineRule="exact"/>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事故处置</w:t>
            </w:r>
          </w:p>
        </w:tc>
        <w:tc>
          <w:tcPr>
            <w:tcW w:w="9204" w:type="dxa"/>
            <w:tcBorders>
              <w:top w:val="single" w:color="auto" w:sz="4" w:space="0"/>
              <w:left w:val="single" w:color="auto" w:sz="4" w:space="0"/>
              <w:bottom w:val="single" w:color="auto" w:sz="4" w:space="0"/>
              <w:right w:val="single" w:color="auto" w:sz="4" w:space="0"/>
            </w:tcBorders>
            <w:noWrap w:val="0"/>
            <w:vAlign w:val="top"/>
          </w:tcPr>
          <w:p w14:paraId="686469E6">
            <w:pPr>
              <w:numPr>
                <w:ilvl w:val="0"/>
                <w:numId w:val="1"/>
              </w:numPr>
              <w:spacing w:line="400" w:lineRule="exact"/>
              <w:ind w:firstLine="0"/>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有效处置食品安全事故和食品安全事件，食品安全事故及事件应急处置率达100%，未发生影响恶劣的食品安全事件1分。食品安全事故率较上年明显降低（10%）1分。</w:t>
            </w:r>
          </w:p>
        </w:tc>
        <w:tc>
          <w:tcPr>
            <w:tcW w:w="858" w:type="dxa"/>
            <w:tcBorders>
              <w:top w:val="single" w:color="auto" w:sz="4" w:space="0"/>
              <w:left w:val="single" w:color="auto" w:sz="4" w:space="0"/>
              <w:bottom w:val="single" w:color="auto" w:sz="4" w:space="0"/>
              <w:right w:val="single" w:color="auto" w:sz="4" w:space="0"/>
            </w:tcBorders>
            <w:noWrap w:val="0"/>
            <w:vAlign w:val="center"/>
          </w:tcPr>
          <w:p w14:paraId="445D452F">
            <w:pPr>
              <w:spacing w:line="400" w:lineRule="exact"/>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2</w:t>
            </w:r>
          </w:p>
        </w:tc>
        <w:tc>
          <w:tcPr>
            <w:tcW w:w="2621" w:type="dxa"/>
            <w:tcBorders>
              <w:top w:val="single" w:color="auto" w:sz="4" w:space="0"/>
              <w:left w:val="single" w:color="auto" w:sz="4" w:space="0"/>
              <w:bottom w:val="single" w:color="auto" w:sz="4" w:space="0"/>
              <w:right w:val="single" w:color="auto" w:sz="4" w:space="0"/>
            </w:tcBorders>
            <w:noWrap w:val="0"/>
            <w:vAlign w:val="center"/>
          </w:tcPr>
          <w:p w14:paraId="1FBDC458">
            <w:pPr>
              <w:spacing w:line="400" w:lineRule="exact"/>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区应急办、</w:t>
            </w:r>
          </w:p>
          <w:p w14:paraId="3BF9033C">
            <w:pPr>
              <w:spacing w:line="400" w:lineRule="exact"/>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区食品药品监管局</w:t>
            </w:r>
          </w:p>
        </w:tc>
      </w:tr>
      <w:tr w14:paraId="18D36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5" w:hRule="atLeast"/>
        </w:trPr>
        <w:tc>
          <w:tcPr>
            <w:tcW w:w="1539" w:type="dxa"/>
            <w:tcBorders>
              <w:top w:val="single" w:color="auto" w:sz="4" w:space="0"/>
              <w:left w:val="single" w:color="auto" w:sz="4" w:space="0"/>
              <w:bottom w:val="single" w:color="auto" w:sz="4" w:space="0"/>
              <w:right w:val="single" w:color="auto" w:sz="4" w:space="0"/>
            </w:tcBorders>
            <w:noWrap w:val="0"/>
            <w:vAlign w:val="center"/>
          </w:tcPr>
          <w:p w14:paraId="578A9AB7">
            <w:pPr>
              <w:spacing w:line="400" w:lineRule="exact"/>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（二十七）信息管理</w:t>
            </w:r>
          </w:p>
        </w:tc>
        <w:tc>
          <w:tcPr>
            <w:tcW w:w="9204" w:type="dxa"/>
            <w:tcBorders>
              <w:top w:val="single" w:color="auto" w:sz="4" w:space="0"/>
              <w:left w:val="single" w:color="auto" w:sz="4" w:space="0"/>
              <w:bottom w:val="single" w:color="auto" w:sz="4" w:space="0"/>
              <w:right w:val="single" w:color="auto" w:sz="4" w:space="0"/>
            </w:tcBorders>
            <w:noWrap w:val="0"/>
            <w:vAlign w:val="top"/>
          </w:tcPr>
          <w:p w14:paraId="3C8EFE88">
            <w:pPr>
              <w:numPr>
                <w:ilvl w:val="0"/>
                <w:numId w:val="1"/>
              </w:numPr>
              <w:spacing w:line="400" w:lineRule="exact"/>
              <w:ind w:firstLine="0"/>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制定信息化建设方案0.5分，建设食品安全信息沟通报送网络，能够通过网络平台发布工作信息，各类监管信息录入及时、完整、规范0.5分。建立新闻发言人、宣传联络员制度和食品安全舆情监测处置机制0.5分，强化舆情监测监控，树立正确舆论导向，及时回应社会关切，妥善处置食品安全社会舆论事件0.5分。</w:t>
            </w:r>
          </w:p>
        </w:tc>
        <w:tc>
          <w:tcPr>
            <w:tcW w:w="858" w:type="dxa"/>
            <w:tcBorders>
              <w:top w:val="single" w:color="auto" w:sz="4" w:space="0"/>
              <w:left w:val="single" w:color="auto" w:sz="4" w:space="0"/>
              <w:bottom w:val="single" w:color="auto" w:sz="4" w:space="0"/>
              <w:right w:val="single" w:color="auto" w:sz="4" w:space="0"/>
            </w:tcBorders>
            <w:noWrap w:val="0"/>
            <w:vAlign w:val="center"/>
          </w:tcPr>
          <w:p w14:paraId="14F66F3F">
            <w:pPr>
              <w:spacing w:line="400" w:lineRule="exact"/>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2</w:t>
            </w:r>
          </w:p>
        </w:tc>
        <w:tc>
          <w:tcPr>
            <w:tcW w:w="2621" w:type="dxa"/>
            <w:tcBorders>
              <w:top w:val="single" w:color="auto" w:sz="4" w:space="0"/>
              <w:left w:val="single" w:color="auto" w:sz="4" w:space="0"/>
              <w:bottom w:val="single" w:color="auto" w:sz="4" w:space="0"/>
              <w:right w:val="single" w:color="auto" w:sz="4" w:space="0"/>
            </w:tcBorders>
            <w:noWrap w:val="0"/>
            <w:vAlign w:val="center"/>
          </w:tcPr>
          <w:p w14:paraId="3E1806CB">
            <w:pPr>
              <w:spacing w:line="400" w:lineRule="exact"/>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区应急办、</w:t>
            </w:r>
          </w:p>
          <w:p w14:paraId="67FF517B">
            <w:pPr>
              <w:spacing w:line="400" w:lineRule="exact"/>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区食品药品监管局、</w:t>
            </w:r>
          </w:p>
          <w:p w14:paraId="692D0AA2">
            <w:pPr>
              <w:spacing w:line="400" w:lineRule="exact"/>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区农业局</w:t>
            </w:r>
          </w:p>
        </w:tc>
      </w:tr>
    </w:tbl>
    <w:p w14:paraId="52C9410E">
      <w:pPr>
        <w:rPr>
          <w:rFonts w:ascii="宋体" w:hAnsi="宋体" w:eastAsia="黑体"/>
          <w:color w:val="000000"/>
          <w:sz w:val="28"/>
        </w:rPr>
      </w:pPr>
      <w:r>
        <w:rPr>
          <w:rFonts w:hint="eastAsia" w:ascii="宋体" w:hAnsi="宋体" w:eastAsia="黑体"/>
          <w:color w:val="000000"/>
          <w:sz w:val="28"/>
        </w:rPr>
        <w:t>五、社会共治（</w:t>
      </w:r>
      <w:r>
        <w:rPr>
          <w:rFonts w:hint="eastAsia" w:ascii="宋体" w:hAnsi="宋体"/>
          <w:color w:val="000000"/>
          <w:sz w:val="28"/>
        </w:rPr>
        <w:t>18</w:t>
      </w:r>
      <w:r>
        <w:rPr>
          <w:rFonts w:hint="eastAsia" w:ascii="宋体" w:hAnsi="宋体" w:eastAsia="黑体"/>
          <w:color w:val="000000"/>
          <w:sz w:val="28"/>
        </w:rPr>
        <w:t>分）</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24"/>
        <w:gridCol w:w="9055"/>
        <w:gridCol w:w="845"/>
        <w:gridCol w:w="2813"/>
      </w:tblGrid>
      <w:tr w14:paraId="3F0367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1524" w:type="dxa"/>
            <w:tcBorders>
              <w:top w:val="single" w:color="auto" w:sz="4" w:space="0"/>
              <w:left w:val="single" w:color="auto" w:sz="4" w:space="0"/>
              <w:bottom w:val="single" w:color="auto" w:sz="4" w:space="0"/>
              <w:right w:val="single" w:color="auto" w:sz="4" w:space="0"/>
            </w:tcBorders>
            <w:noWrap w:val="0"/>
            <w:vAlign w:val="center"/>
          </w:tcPr>
          <w:p w14:paraId="416A56CB">
            <w:pPr>
              <w:spacing w:line="400" w:lineRule="exact"/>
              <w:jc w:val="center"/>
              <w:rPr>
                <w:rFonts w:ascii="宋体" w:hAnsi="宋体" w:eastAsia="黑体"/>
                <w:color w:val="000000"/>
                <w:sz w:val="24"/>
                <w:szCs w:val="24"/>
              </w:rPr>
            </w:pPr>
            <w:r>
              <w:rPr>
                <w:rFonts w:hint="eastAsia" w:ascii="宋体" w:hAnsi="宋体" w:eastAsia="黑体"/>
                <w:color w:val="000000"/>
                <w:sz w:val="24"/>
                <w:szCs w:val="24"/>
              </w:rPr>
              <w:t>工作内容</w:t>
            </w:r>
          </w:p>
        </w:tc>
        <w:tc>
          <w:tcPr>
            <w:tcW w:w="9055" w:type="dxa"/>
            <w:tcBorders>
              <w:top w:val="single" w:color="auto" w:sz="4" w:space="0"/>
              <w:left w:val="single" w:color="auto" w:sz="4" w:space="0"/>
              <w:bottom w:val="single" w:color="auto" w:sz="4" w:space="0"/>
              <w:right w:val="single" w:color="auto" w:sz="4" w:space="0"/>
            </w:tcBorders>
            <w:noWrap w:val="0"/>
            <w:vAlign w:val="center"/>
          </w:tcPr>
          <w:p w14:paraId="1015D5A7">
            <w:pPr>
              <w:spacing w:line="400" w:lineRule="exact"/>
              <w:jc w:val="center"/>
              <w:rPr>
                <w:rFonts w:ascii="宋体" w:hAnsi="宋体" w:eastAsia="黑体"/>
                <w:color w:val="000000"/>
                <w:sz w:val="24"/>
                <w:szCs w:val="24"/>
              </w:rPr>
            </w:pPr>
            <w:r>
              <w:rPr>
                <w:rFonts w:hint="eastAsia" w:ascii="宋体" w:hAnsi="宋体" w:eastAsia="黑体"/>
                <w:color w:val="000000"/>
                <w:sz w:val="24"/>
                <w:szCs w:val="24"/>
              </w:rPr>
              <w:t>考核评分标准</w:t>
            </w:r>
          </w:p>
        </w:tc>
        <w:tc>
          <w:tcPr>
            <w:tcW w:w="845" w:type="dxa"/>
            <w:tcBorders>
              <w:top w:val="single" w:color="auto" w:sz="4" w:space="0"/>
              <w:left w:val="single" w:color="auto" w:sz="4" w:space="0"/>
              <w:bottom w:val="single" w:color="auto" w:sz="4" w:space="0"/>
              <w:right w:val="single" w:color="auto" w:sz="4" w:space="0"/>
            </w:tcBorders>
            <w:noWrap w:val="0"/>
            <w:vAlign w:val="center"/>
          </w:tcPr>
          <w:p w14:paraId="156D3946">
            <w:pPr>
              <w:spacing w:line="400" w:lineRule="exact"/>
              <w:jc w:val="center"/>
              <w:rPr>
                <w:rFonts w:ascii="宋体" w:hAnsi="宋体" w:eastAsia="黑体"/>
                <w:color w:val="000000"/>
                <w:sz w:val="24"/>
                <w:szCs w:val="24"/>
              </w:rPr>
            </w:pPr>
            <w:r>
              <w:rPr>
                <w:rFonts w:hint="eastAsia" w:ascii="宋体" w:hAnsi="宋体" w:eastAsia="黑体"/>
                <w:color w:val="000000"/>
                <w:sz w:val="24"/>
                <w:szCs w:val="24"/>
              </w:rPr>
              <w:t>分值</w:t>
            </w:r>
          </w:p>
        </w:tc>
        <w:tc>
          <w:tcPr>
            <w:tcW w:w="2813" w:type="dxa"/>
            <w:tcBorders>
              <w:top w:val="single" w:color="auto" w:sz="4" w:space="0"/>
              <w:left w:val="single" w:color="auto" w:sz="4" w:space="0"/>
              <w:bottom w:val="single" w:color="auto" w:sz="4" w:space="0"/>
              <w:right w:val="single" w:color="auto" w:sz="4" w:space="0"/>
            </w:tcBorders>
            <w:noWrap w:val="0"/>
            <w:vAlign w:val="center"/>
          </w:tcPr>
          <w:p w14:paraId="6D4ECD22">
            <w:pPr>
              <w:spacing w:line="400" w:lineRule="exact"/>
              <w:jc w:val="center"/>
              <w:rPr>
                <w:rFonts w:ascii="宋体" w:hAnsi="宋体" w:eastAsia="黑体"/>
                <w:color w:val="000000"/>
                <w:sz w:val="24"/>
                <w:szCs w:val="24"/>
              </w:rPr>
            </w:pPr>
            <w:r>
              <w:rPr>
                <w:rFonts w:hint="eastAsia" w:ascii="宋体" w:hAnsi="宋体" w:eastAsia="黑体"/>
                <w:color w:val="000000"/>
                <w:sz w:val="24"/>
                <w:szCs w:val="24"/>
              </w:rPr>
              <w:t>责任单位</w:t>
            </w:r>
          </w:p>
        </w:tc>
      </w:tr>
      <w:tr w14:paraId="09FF4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0" w:hRule="atLeast"/>
          <w:tblHeader/>
        </w:trPr>
        <w:tc>
          <w:tcPr>
            <w:tcW w:w="1524" w:type="dxa"/>
            <w:tcBorders>
              <w:top w:val="single" w:color="auto" w:sz="4" w:space="0"/>
              <w:left w:val="single" w:color="auto" w:sz="4" w:space="0"/>
              <w:bottom w:val="single" w:color="auto" w:sz="4" w:space="0"/>
              <w:right w:val="single" w:color="auto" w:sz="4" w:space="0"/>
            </w:tcBorders>
            <w:noWrap w:val="0"/>
            <w:vAlign w:val="center"/>
          </w:tcPr>
          <w:p w14:paraId="395AED74">
            <w:pPr>
              <w:spacing w:line="400" w:lineRule="exact"/>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（二十八）</w:t>
            </w:r>
          </w:p>
          <w:p w14:paraId="338EC50C">
            <w:pPr>
              <w:spacing w:line="400" w:lineRule="exact"/>
              <w:jc w:val="center"/>
              <w:rPr>
                <w:rFonts w:hint="eastAsia" w:ascii="宋体" w:hAnsi="宋体" w:eastAsia="黑体"/>
                <w:color w:val="000000"/>
                <w:sz w:val="24"/>
                <w:szCs w:val="24"/>
              </w:rPr>
            </w:pPr>
            <w:r>
              <w:rPr>
                <w:rFonts w:hint="eastAsia" w:ascii="仿宋_GB2312" w:hAnsi="仿宋_GB2312" w:eastAsia="仿宋_GB2312" w:cs="仿宋_GB2312"/>
                <w:color w:val="000000"/>
                <w:sz w:val="24"/>
                <w:szCs w:val="24"/>
              </w:rPr>
              <w:t>科普宣教</w:t>
            </w:r>
          </w:p>
        </w:tc>
        <w:tc>
          <w:tcPr>
            <w:tcW w:w="9055" w:type="dxa"/>
            <w:tcBorders>
              <w:top w:val="single" w:color="auto" w:sz="4" w:space="0"/>
              <w:left w:val="single" w:color="auto" w:sz="4" w:space="0"/>
              <w:bottom w:val="single" w:color="auto" w:sz="4" w:space="0"/>
              <w:right w:val="single" w:color="auto" w:sz="4" w:space="0"/>
            </w:tcBorders>
            <w:noWrap w:val="0"/>
            <w:vAlign w:val="center"/>
          </w:tcPr>
          <w:p w14:paraId="00872EDF">
            <w:pPr>
              <w:spacing w:line="400" w:lineRule="exact"/>
              <w:jc w:val="both"/>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50.积极开展“全国食品安全宣传周”等宣传活动，食品安全工作有良好的舆论氛围。加强食品安全风险交流，增强社会公众认知能力，科学防范食品安全风险，群众对食品安全示范创建工作知晓率高于70%得1.5分。</w:t>
            </w:r>
          </w:p>
        </w:tc>
        <w:tc>
          <w:tcPr>
            <w:tcW w:w="845" w:type="dxa"/>
            <w:tcBorders>
              <w:top w:val="single" w:color="auto" w:sz="4" w:space="0"/>
              <w:left w:val="single" w:color="auto" w:sz="4" w:space="0"/>
              <w:bottom w:val="single" w:color="auto" w:sz="4" w:space="0"/>
              <w:right w:val="single" w:color="auto" w:sz="4" w:space="0"/>
            </w:tcBorders>
            <w:noWrap w:val="0"/>
            <w:vAlign w:val="center"/>
          </w:tcPr>
          <w:p w14:paraId="64C42C0E">
            <w:pPr>
              <w:spacing w:line="400" w:lineRule="exact"/>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1.5</w:t>
            </w:r>
          </w:p>
        </w:tc>
        <w:tc>
          <w:tcPr>
            <w:tcW w:w="2813" w:type="dxa"/>
            <w:tcBorders>
              <w:top w:val="single" w:color="auto" w:sz="4" w:space="0"/>
              <w:left w:val="single" w:color="auto" w:sz="4" w:space="0"/>
              <w:bottom w:val="single" w:color="auto" w:sz="4" w:space="0"/>
              <w:right w:val="single" w:color="auto" w:sz="4" w:space="0"/>
            </w:tcBorders>
            <w:noWrap w:val="0"/>
            <w:vAlign w:val="center"/>
          </w:tcPr>
          <w:p w14:paraId="1AD56D62">
            <w:pPr>
              <w:spacing w:line="400" w:lineRule="exact"/>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各乡镇、区食安委成员单位</w:t>
            </w:r>
          </w:p>
        </w:tc>
      </w:tr>
    </w:tbl>
    <w:p w14:paraId="2C0E7869">
      <w:pPr>
        <w:spacing w:line="400" w:lineRule="exact"/>
        <w:jc w:val="center"/>
        <w:rPr>
          <w:rFonts w:hint="eastAsia" w:ascii="仿宋_GB2312" w:hAnsi="仿宋_GB2312" w:eastAsia="仿宋_GB2312" w:cs="仿宋_GB2312"/>
          <w:color w:val="000000"/>
          <w:sz w:val="28"/>
        </w:rPr>
        <w:sectPr>
          <w:headerReference r:id="rId19" w:type="default"/>
          <w:footerReference r:id="rId20" w:type="default"/>
          <w:pgSz w:w="16840" w:h="11913" w:orient="landscape"/>
          <w:pgMar w:top="1588" w:right="2098" w:bottom="1474" w:left="1701" w:header="0" w:footer="1429" w:gutter="0"/>
          <w:pgNumType w:fmt="numberInDash"/>
          <w:cols w:space="720" w:num="1"/>
          <w:docGrid w:linePitch="285" w:charSpace="0"/>
        </w:sectPr>
      </w:pP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24"/>
        <w:gridCol w:w="9055"/>
        <w:gridCol w:w="845"/>
        <w:gridCol w:w="2813"/>
      </w:tblGrid>
      <w:tr w14:paraId="7D04F8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0" w:hRule="atLeast"/>
        </w:trPr>
        <w:tc>
          <w:tcPr>
            <w:tcW w:w="1524" w:type="dxa"/>
            <w:tcBorders>
              <w:top w:val="single" w:color="auto" w:sz="4" w:space="0"/>
              <w:left w:val="single" w:color="auto" w:sz="4" w:space="0"/>
              <w:bottom w:val="single" w:color="auto" w:sz="4" w:space="0"/>
              <w:right w:val="single" w:color="auto" w:sz="4" w:space="0"/>
            </w:tcBorders>
            <w:noWrap w:val="0"/>
            <w:vAlign w:val="center"/>
          </w:tcPr>
          <w:p w14:paraId="0D92072D">
            <w:pPr>
              <w:spacing w:line="400" w:lineRule="exact"/>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（二十八）</w:t>
            </w:r>
          </w:p>
          <w:p w14:paraId="07C16AF4">
            <w:pPr>
              <w:spacing w:line="400" w:lineRule="exact"/>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科普宣教</w:t>
            </w:r>
          </w:p>
        </w:tc>
        <w:tc>
          <w:tcPr>
            <w:tcW w:w="9055" w:type="dxa"/>
            <w:tcBorders>
              <w:top w:val="single" w:color="auto" w:sz="4" w:space="0"/>
              <w:left w:val="single" w:color="auto" w:sz="4" w:space="0"/>
              <w:bottom w:val="single" w:color="auto" w:sz="4" w:space="0"/>
              <w:right w:val="single" w:color="auto" w:sz="4" w:space="0"/>
            </w:tcBorders>
            <w:noWrap w:val="0"/>
            <w:vAlign w:val="top"/>
          </w:tcPr>
          <w:p w14:paraId="6C383066">
            <w:pPr>
              <w:numPr>
                <w:ilvl w:val="0"/>
                <w:numId w:val="1"/>
              </w:numPr>
              <w:spacing w:line="360" w:lineRule="exact"/>
              <w:ind w:firstLine="0"/>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将食品安全纳入公民法制普及、科普常识、职业技能和学生课堂教育，政府部门每年举办面向广大基层群众的食品安全科普宣传教育活动不少于10场1分；在当地主流新闻媒体开设食品安全知识科普专栏0.5分；食品安全科普宣传活动社区覆盖率60%以上0.5分；当地电视台播放食品安全公益广告全年不少于20分钟0.5分；中小学生食品安全基本知识知晓率达85%以上0.5分。</w:t>
            </w:r>
          </w:p>
        </w:tc>
        <w:tc>
          <w:tcPr>
            <w:tcW w:w="845" w:type="dxa"/>
            <w:tcBorders>
              <w:top w:val="single" w:color="auto" w:sz="4" w:space="0"/>
              <w:left w:val="single" w:color="auto" w:sz="4" w:space="0"/>
              <w:bottom w:val="single" w:color="auto" w:sz="4" w:space="0"/>
              <w:right w:val="single" w:color="auto" w:sz="4" w:space="0"/>
            </w:tcBorders>
            <w:noWrap w:val="0"/>
            <w:vAlign w:val="center"/>
          </w:tcPr>
          <w:p w14:paraId="77FD45DA">
            <w:pPr>
              <w:spacing w:line="400" w:lineRule="exact"/>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3</w:t>
            </w:r>
          </w:p>
        </w:tc>
        <w:tc>
          <w:tcPr>
            <w:tcW w:w="2813" w:type="dxa"/>
            <w:tcBorders>
              <w:top w:val="single" w:color="auto" w:sz="4" w:space="0"/>
              <w:left w:val="single" w:color="auto" w:sz="4" w:space="0"/>
              <w:bottom w:val="single" w:color="auto" w:sz="4" w:space="0"/>
              <w:right w:val="single" w:color="auto" w:sz="4" w:space="0"/>
            </w:tcBorders>
            <w:noWrap w:val="0"/>
            <w:vAlign w:val="center"/>
          </w:tcPr>
          <w:p w14:paraId="2B346E02">
            <w:pPr>
              <w:spacing w:line="400" w:lineRule="exact"/>
              <w:rPr>
                <w:rFonts w:ascii="宋体" w:hAnsi="宋体" w:eastAsia="仿宋_GB2312"/>
                <w:color w:val="000000"/>
                <w:sz w:val="24"/>
                <w:szCs w:val="24"/>
              </w:rPr>
            </w:pPr>
            <w:r>
              <w:rPr>
                <w:rFonts w:hint="eastAsia" w:ascii="仿宋_GB2312" w:hAnsi="宋体" w:eastAsia="仿宋_GB2312"/>
                <w:color w:val="000000"/>
                <w:sz w:val="24"/>
                <w:szCs w:val="24"/>
              </w:rPr>
              <w:t>区委宣传部、区文广新局、区教科局、区食品药品监管局</w:t>
            </w:r>
          </w:p>
        </w:tc>
      </w:tr>
      <w:tr w14:paraId="26D0C5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5" w:hRule="atLeast"/>
        </w:trPr>
        <w:tc>
          <w:tcPr>
            <w:tcW w:w="1524" w:type="dxa"/>
            <w:tcBorders>
              <w:top w:val="single" w:color="auto" w:sz="4" w:space="0"/>
              <w:left w:val="single" w:color="auto" w:sz="4" w:space="0"/>
              <w:bottom w:val="single" w:color="auto" w:sz="4" w:space="0"/>
              <w:right w:val="single" w:color="auto" w:sz="4" w:space="0"/>
            </w:tcBorders>
            <w:noWrap w:val="0"/>
            <w:vAlign w:val="center"/>
          </w:tcPr>
          <w:p w14:paraId="2F95ECB3">
            <w:pPr>
              <w:spacing w:line="400" w:lineRule="exact"/>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（二十九）</w:t>
            </w:r>
          </w:p>
          <w:p w14:paraId="22E6C0FD">
            <w:pPr>
              <w:spacing w:line="400" w:lineRule="exact"/>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信息发布</w:t>
            </w:r>
          </w:p>
        </w:tc>
        <w:tc>
          <w:tcPr>
            <w:tcW w:w="9055" w:type="dxa"/>
            <w:tcBorders>
              <w:top w:val="single" w:color="auto" w:sz="4" w:space="0"/>
              <w:left w:val="single" w:color="auto" w:sz="4" w:space="0"/>
              <w:bottom w:val="single" w:color="auto" w:sz="4" w:space="0"/>
              <w:right w:val="single" w:color="auto" w:sz="4" w:space="0"/>
            </w:tcBorders>
            <w:noWrap w:val="0"/>
            <w:vAlign w:val="center"/>
          </w:tcPr>
          <w:p w14:paraId="7F870EE4">
            <w:pPr>
              <w:numPr>
                <w:ilvl w:val="0"/>
                <w:numId w:val="1"/>
              </w:numPr>
              <w:spacing w:line="360" w:lineRule="exact"/>
              <w:ind w:firstLine="0"/>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建立健全食品安全信息发布制度1分，信息发布的渠道及内容资料齐全多样（在网站发布的有网页截图），有新闻发布会方案、内容资料、现场图片等丰富0.5分。</w:t>
            </w:r>
          </w:p>
        </w:tc>
        <w:tc>
          <w:tcPr>
            <w:tcW w:w="845" w:type="dxa"/>
            <w:tcBorders>
              <w:top w:val="single" w:color="auto" w:sz="4" w:space="0"/>
              <w:left w:val="single" w:color="auto" w:sz="4" w:space="0"/>
              <w:bottom w:val="single" w:color="auto" w:sz="4" w:space="0"/>
              <w:right w:val="single" w:color="auto" w:sz="4" w:space="0"/>
            </w:tcBorders>
            <w:noWrap w:val="0"/>
            <w:vAlign w:val="center"/>
          </w:tcPr>
          <w:p w14:paraId="5B1DBD4D">
            <w:pPr>
              <w:spacing w:line="400" w:lineRule="exact"/>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1.5</w:t>
            </w:r>
          </w:p>
        </w:tc>
        <w:tc>
          <w:tcPr>
            <w:tcW w:w="2813" w:type="dxa"/>
            <w:tcBorders>
              <w:top w:val="single" w:color="auto" w:sz="4" w:space="0"/>
              <w:left w:val="single" w:color="auto" w:sz="4" w:space="0"/>
              <w:bottom w:val="single" w:color="auto" w:sz="4" w:space="0"/>
              <w:right w:val="single" w:color="auto" w:sz="4" w:space="0"/>
            </w:tcBorders>
            <w:noWrap w:val="0"/>
            <w:vAlign w:val="center"/>
          </w:tcPr>
          <w:p w14:paraId="2B4849A3">
            <w:pPr>
              <w:spacing w:line="400" w:lineRule="exact"/>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区委宣传部</w:t>
            </w:r>
          </w:p>
        </w:tc>
      </w:tr>
      <w:tr w14:paraId="137CB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0" w:hRule="atLeast"/>
        </w:trPr>
        <w:tc>
          <w:tcPr>
            <w:tcW w:w="1524" w:type="dxa"/>
            <w:tcBorders>
              <w:top w:val="single" w:color="auto" w:sz="4" w:space="0"/>
              <w:left w:val="single" w:color="auto" w:sz="4" w:space="0"/>
              <w:bottom w:val="single" w:color="auto" w:sz="4" w:space="0"/>
              <w:right w:val="single" w:color="auto" w:sz="4" w:space="0"/>
            </w:tcBorders>
            <w:noWrap w:val="0"/>
            <w:vAlign w:val="center"/>
          </w:tcPr>
          <w:p w14:paraId="1D89AD03">
            <w:pPr>
              <w:spacing w:line="400" w:lineRule="exact"/>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（三十）</w:t>
            </w:r>
          </w:p>
          <w:p w14:paraId="253F5B22">
            <w:pPr>
              <w:spacing w:line="400" w:lineRule="exact"/>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网格化监管</w:t>
            </w:r>
          </w:p>
        </w:tc>
        <w:tc>
          <w:tcPr>
            <w:tcW w:w="9055" w:type="dxa"/>
            <w:tcBorders>
              <w:top w:val="single" w:color="auto" w:sz="4" w:space="0"/>
              <w:left w:val="single" w:color="auto" w:sz="4" w:space="0"/>
              <w:bottom w:val="single" w:color="auto" w:sz="4" w:space="0"/>
              <w:right w:val="single" w:color="auto" w:sz="4" w:space="0"/>
            </w:tcBorders>
            <w:noWrap w:val="0"/>
            <w:vAlign w:val="top"/>
          </w:tcPr>
          <w:p w14:paraId="13021E36">
            <w:pPr>
              <w:numPr>
                <w:ilvl w:val="0"/>
                <w:numId w:val="1"/>
              </w:numPr>
              <w:spacing w:line="360" w:lineRule="exact"/>
              <w:ind w:firstLine="0"/>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将食品安全监管服务融入社会网格化管理，建立集中受理、分配办理、高效处置、全程监督的快速联动监管机制1分。网格员资料规范，运行情况良好，食品安全网格化管理覆盖乡村和街道社区达100%的1分</w:t>
            </w:r>
          </w:p>
        </w:tc>
        <w:tc>
          <w:tcPr>
            <w:tcW w:w="845" w:type="dxa"/>
            <w:tcBorders>
              <w:top w:val="single" w:color="auto" w:sz="4" w:space="0"/>
              <w:left w:val="single" w:color="auto" w:sz="4" w:space="0"/>
              <w:bottom w:val="single" w:color="auto" w:sz="4" w:space="0"/>
              <w:right w:val="single" w:color="auto" w:sz="4" w:space="0"/>
            </w:tcBorders>
            <w:noWrap w:val="0"/>
            <w:vAlign w:val="center"/>
          </w:tcPr>
          <w:p w14:paraId="211DFEA4">
            <w:pPr>
              <w:spacing w:line="400" w:lineRule="exact"/>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2</w:t>
            </w:r>
          </w:p>
        </w:tc>
        <w:tc>
          <w:tcPr>
            <w:tcW w:w="2813" w:type="dxa"/>
            <w:tcBorders>
              <w:top w:val="single" w:color="auto" w:sz="4" w:space="0"/>
              <w:left w:val="single" w:color="auto" w:sz="4" w:space="0"/>
              <w:bottom w:val="single" w:color="auto" w:sz="4" w:space="0"/>
              <w:right w:val="single" w:color="auto" w:sz="4" w:space="0"/>
            </w:tcBorders>
            <w:noWrap w:val="0"/>
            <w:vAlign w:val="center"/>
          </w:tcPr>
          <w:p w14:paraId="233E4D73">
            <w:pPr>
              <w:spacing w:line="400" w:lineRule="exact"/>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各乡镇、区食品药品监管局、区农业局</w:t>
            </w:r>
          </w:p>
        </w:tc>
      </w:tr>
      <w:tr w14:paraId="06DBE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0" w:hRule="atLeast"/>
        </w:trPr>
        <w:tc>
          <w:tcPr>
            <w:tcW w:w="1524" w:type="dxa"/>
            <w:tcBorders>
              <w:top w:val="single" w:color="auto" w:sz="4" w:space="0"/>
              <w:left w:val="single" w:color="auto" w:sz="4" w:space="0"/>
              <w:bottom w:val="single" w:color="auto" w:sz="4" w:space="0"/>
              <w:right w:val="single" w:color="auto" w:sz="4" w:space="0"/>
            </w:tcBorders>
            <w:noWrap w:val="0"/>
            <w:vAlign w:val="center"/>
          </w:tcPr>
          <w:p w14:paraId="57C48656">
            <w:pPr>
              <w:spacing w:line="400" w:lineRule="exact"/>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（三十一）</w:t>
            </w:r>
          </w:p>
          <w:p w14:paraId="25D1E169">
            <w:pPr>
              <w:spacing w:line="400" w:lineRule="exact"/>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投诉举报</w:t>
            </w:r>
          </w:p>
        </w:tc>
        <w:tc>
          <w:tcPr>
            <w:tcW w:w="9055" w:type="dxa"/>
            <w:tcBorders>
              <w:top w:val="single" w:color="auto" w:sz="4" w:space="0"/>
              <w:left w:val="single" w:color="auto" w:sz="4" w:space="0"/>
              <w:bottom w:val="single" w:color="auto" w:sz="4" w:space="0"/>
              <w:right w:val="single" w:color="auto" w:sz="4" w:space="0"/>
            </w:tcBorders>
            <w:noWrap w:val="0"/>
            <w:vAlign w:val="top"/>
          </w:tcPr>
          <w:p w14:paraId="2E3045BC">
            <w:pPr>
              <w:numPr>
                <w:ilvl w:val="0"/>
                <w:numId w:val="1"/>
              </w:numPr>
              <w:spacing w:line="360" w:lineRule="exact"/>
              <w:ind w:firstLine="0"/>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建立健全投诉举报制度机制，全面推行有奖举报，统一投诉举报电话，畅通投诉举报渠道，依法维护消费者合法权益。24小时不间断受理食品安全投诉举报，投诉举报核查回复率达100%得2分。</w:t>
            </w:r>
          </w:p>
        </w:tc>
        <w:tc>
          <w:tcPr>
            <w:tcW w:w="845" w:type="dxa"/>
            <w:tcBorders>
              <w:top w:val="single" w:color="auto" w:sz="4" w:space="0"/>
              <w:left w:val="single" w:color="auto" w:sz="4" w:space="0"/>
              <w:bottom w:val="single" w:color="auto" w:sz="4" w:space="0"/>
              <w:right w:val="single" w:color="auto" w:sz="4" w:space="0"/>
            </w:tcBorders>
            <w:noWrap w:val="0"/>
            <w:vAlign w:val="center"/>
          </w:tcPr>
          <w:p w14:paraId="3513363F">
            <w:pPr>
              <w:spacing w:line="400" w:lineRule="exact"/>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2</w:t>
            </w:r>
          </w:p>
        </w:tc>
        <w:tc>
          <w:tcPr>
            <w:tcW w:w="2813" w:type="dxa"/>
            <w:tcBorders>
              <w:top w:val="single" w:color="auto" w:sz="4" w:space="0"/>
              <w:left w:val="single" w:color="auto" w:sz="4" w:space="0"/>
              <w:bottom w:val="single" w:color="auto" w:sz="4" w:space="0"/>
              <w:right w:val="single" w:color="auto" w:sz="4" w:space="0"/>
            </w:tcBorders>
            <w:noWrap w:val="0"/>
            <w:vAlign w:val="center"/>
          </w:tcPr>
          <w:p w14:paraId="6E094220">
            <w:pPr>
              <w:spacing w:line="400" w:lineRule="exact"/>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区食品药品监管局、区工商质监局、区农业局</w:t>
            </w:r>
          </w:p>
        </w:tc>
      </w:tr>
      <w:tr w14:paraId="7FD58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5" w:hRule="atLeast"/>
        </w:trPr>
        <w:tc>
          <w:tcPr>
            <w:tcW w:w="1524" w:type="dxa"/>
            <w:vMerge w:val="restart"/>
            <w:tcBorders>
              <w:top w:val="single" w:color="auto" w:sz="4" w:space="0"/>
              <w:left w:val="single" w:color="auto" w:sz="4" w:space="0"/>
              <w:right w:val="single" w:color="auto" w:sz="4" w:space="0"/>
            </w:tcBorders>
            <w:noWrap w:val="0"/>
            <w:vAlign w:val="center"/>
          </w:tcPr>
          <w:p w14:paraId="4E1AB643">
            <w:pPr>
              <w:spacing w:line="400" w:lineRule="exact"/>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（三十二）</w:t>
            </w:r>
          </w:p>
          <w:p w14:paraId="030B7A78">
            <w:pPr>
              <w:spacing w:line="400" w:lineRule="exact"/>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社会监督</w:t>
            </w:r>
          </w:p>
        </w:tc>
        <w:tc>
          <w:tcPr>
            <w:tcW w:w="9055" w:type="dxa"/>
            <w:tcBorders>
              <w:top w:val="single" w:color="auto" w:sz="4" w:space="0"/>
              <w:left w:val="single" w:color="auto" w:sz="4" w:space="0"/>
              <w:bottom w:val="single" w:color="auto" w:sz="4" w:space="0"/>
              <w:right w:val="single" w:color="auto" w:sz="4" w:space="0"/>
            </w:tcBorders>
            <w:noWrap w:val="0"/>
            <w:vAlign w:val="top"/>
          </w:tcPr>
          <w:p w14:paraId="49C21254">
            <w:pPr>
              <w:numPr>
                <w:ilvl w:val="0"/>
                <w:numId w:val="1"/>
              </w:numPr>
              <w:spacing w:line="360" w:lineRule="exact"/>
              <w:ind w:firstLine="0"/>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支持媒体监督,开展“食品药品监管局邀您看企业”等活动1分；鼓励群众参与，邀请人大代表、政协委员、专家学者、新闻媒体、行业协会代表等各方力量对政府、监管部门、企业履职尽责情况的监督不少于2次1分。建立食品安全社会监督员队伍、开展市民进企业活动、邀请社会力量参与监管工作不少于50人次1分。</w:t>
            </w:r>
          </w:p>
        </w:tc>
        <w:tc>
          <w:tcPr>
            <w:tcW w:w="845" w:type="dxa"/>
            <w:tcBorders>
              <w:top w:val="single" w:color="auto" w:sz="4" w:space="0"/>
              <w:left w:val="single" w:color="auto" w:sz="4" w:space="0"/>
              <w:bottom w:val="single" w:color="auto" w:sz="4" w:space="0"/>
              <w:right w:val="single" w:color="auto" w:sz="4" w:space="0"/>
            </w:tcBorders>
            <w:noWrap w:val="0"/>
            <w:vAlign w:val="center"/>
          </w:tcPr>
          <w:p w14:paraId="5FD2FED0">
            <w:pPr>
              <w:spacing w:line="400" w:lineRule="exact"/>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3</w:t>
            </w:r>
          </w:p>
        </w:tc>
        <w:tc>
          <w:tcPr>
            <w:tcW w:w="2813" w:type="dxa"/>
            <w:tcBorders>
              <w:top w:val="single" w:color="auto" w:sz="4" w:space="0"/>
              <w:left w:val="single" w:color="auto" w:sz="4" w:space="0"/>
              <w:bottom w:val="single" w:color="auto" w:sz="4" w:space="0"/>
              <w:right w:val="single" w:color="auto" w:sz="4" w:space="0"/>
            </w:tcBorders>
            <w:noWrap w:val="0"/>
            <w:vAlign w:val="center"/>
          </w:tcPr>
          <w:p w14:paraId="4731210B">
            <w:pPr>
              <w:spacing w:line="400" w:lineRule="exact"/>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区政府办、区文广新局、区食品药品监管局、区农业局</w:t>
            </w:r>
          </w:p>
        </w:tc>
      </w:tr>
      <w:tr w14:paraId="186BB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5" w:hRule="atLeast"/>
        </w:trPr>
        <w:tc>
          <w:tcPr>
            <w:tcW w:w="1524" w:type="dxa"/>
            <w:vMerge w:val="continue"/>
            <w:tcBorders>
              <w:left w:val="single" w:color="auto" w:sz="4" w:space="0"/>
              <w:bottom w:val="single" w:color="auto" w:sz="4" w:space="0"/>
              <w:right w:val="single" w:color="auto" w:sz="4" w:space="0"/>
            </w:tcBorders>
            <w:noWrap w:val="0"/>
            <w:vAlign w:val="center"/>
          </w:tcPr>
          <w:p w14:paraId="18D26ECF">
            <w:pPr>
              <w:spacing w:line="400" w:lineRule="exact"/>
              <w:jc w:val="center"/>
              <w:rPr>
                <w:rFonts w:hint="eastAsia" w:ascii="仿宋_GB2312" w:hAnsi="仿宋_GB2312" w:eastAsia="仿宋_GB2312" w:cs="仿宋_GB2312"/>
                <w:color w:val="000000"/>
                <w:sz w:val="24"/>
                <w:szCs w:val="24"/>
              </w:rPr>
            </w:pPr>
          </w:p>
        </w:tc>
        <w:tc>
          <w:tcPr>
            <w:tcW w:w="9055" w:type="dxa"/>
            <w:tcBorders>
              <w:top w:val="single" w:color="auto" w:sz="4" w:space="0"/>
              <w:left w:val="single" w:color="auto" w:sz="4" w:space="0"/>
              <w:bottom w:val="single" w:color="auto" w:sz="4" w:space="0"/>
              <w:right w:val="single" w:color="auto" w:sz="4" w:space="0"/>
            </w:tcBorders>
            <w:noWrap w:val="0"/>
            <w:vAlign w:val="center"/>
          </w:tcPr>
          <w:p w14:paraId="31CAB410">
            <w:pPr>
              <w:numPr>
                <w:ilvl w:val="0"/>
                <w:numId w:val="1"/>
              </w:numPr>
              <w:spacing w:line="360" w:lineRule="exact"/>
              <w:ind w:firstLine="0"/>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委托社会第三方机构选取有代表性的对象，保证足够的样本量，对县域食品安全</w:t>
            </w:r>
          </w:p>
          <w:p w14:paraId="4158168E">
            <w:pPr>
              <w:spacing w:line="360" w:lineRule="exact"/>
              <w:jc w:val="both"/>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现状满意度进行测评，群众对当地食品安全现状总体满意度达到70%以上5分。</w:t>
            </w:r>
          </w:p>
        </w:tc>
        <w:tc>
          <w:tcPr>
            <w:tcW w:w="845" w:type="dxa"/>
            <w:tcBorders>
              <w:top w:val="single" w:color="auto" w:sz="4" w:space="0"/>
              <w:left w:val="single" w:color="auto" w:sz="4" w:space="0"/>
              <w:bottom w:val="single" w:color="auto" w:sz="4" w:space="0"/>
              <w:right w:val="single" w:color="auto" w:sz="4" w:space="0"/>
            </w:tcBorders>
            <w:noWrap w:val="0"/>
            <w:vAlign w:val="center"/>
          </w:tcPr>
          <w:p w14:paraId="75D34919">
            <w:pPr>
              <w:spacing w:line="400" w:lineRule="exact"/>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5</w:t>
            </w:r>
          </w:p>
        </w:tc>
        <w:tc>
          <w:tcPr>
            <w:tcW w:w="2813" w:type="dxa"/>
            <w:tcBorders>
              <w:top w:val="single" w:color="auto" w:sz="4" w:space="0"/>
              <w:left w:val="single" w:color="auto" w:sz="4" w:space="0"/>
              <w:bottom w:val="single" w:color="auto" w:sz="4" w:space="0"/>
              <w:right w:val="single" w:color="auto" w:sz="4" w:space="0"/>
            </w:tcBorders>
            <w:noWrap w:val="0"/>
            <w:vAlign w:val="center"/>
          </w:tcPr>
          <w:p w14:paraId="6C6A174C">
            <w:pPr>
              <w:spacing w:line="400" w:lineRule="exact"/>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区食品药品监管局</w:t>
            </w:r>
          </w:p>
        </w:tc>
      </w:tr>
    </w:tbl>
    <w:p w14:paraId="084C78C1">
      <w:pPr>
        <w:spacing w:line="400" w:lineRule="exact"/>
        <w:jc w:val="center"/>
        <w:rPr>
          <w:rFonts w:hint="eastAsia" w:ascii="仿宋_GB2312" w:hAnsi="仿宋_GB2312" w:eastAsia="仿宋_GB2312" w:cs="仿宋_GB2312"/>
          <w:color w:val="000000"/>
          <w:sz w:val="28"/>
        </w:rPr>
        <w:sectPr>
          <w:headerReference r:id="rId21" w:type="default"/>
          <w:footerReference r:id="rId22" w:type="default"/>
          <w:pgSz w:w="16840" w:h="11913" w:orient="landscape"/>
          <w:pgMar w:top="1588" w:right="2098" w:bottom="1474" w:left="1701" w:header="0" w:footer="1429" w:gutter="0"/>
          <w:pgNumType w:fmt="numberInDash"/>
          <w:cols w:space="720" w:num="1"/>
          <w:docGrid w:linePitch="285" w:charSpace="0"/>
        </w:sectPr>
      </w:pPr>
    </w:p>
    <w:p w14:paraId="76C979D4">
      <w:pPr>
        <w:spacing w:line="360" w:lineRule="exact"/>
        <w:rPr>
          <w:rFonts w:ascii="宋体" w:hAnsi="宋体" w:eastAsia="黑体"/>
          <w:color w:val="000000"/>
          <w:sz w:val="28"/>
        </w:rPr>
      </w:pPr>
      <w:r>
        <w:rPr>
          <w:rFonts w:hint="eastAsia" w:ascii="宋体" w:hAnsi="宋体" w:eastAsia="黑体"/>
          <w:color w:val="000000"/>
          <w:sz w:val="28"/>
        </w:rPr>
        <w:t>六、加分项、减分项和否决项</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24"/>
        <w:gridCol w:w="8991"/>
        <w:gridCol w:w="840"/>
        <w:gridCol w:w="2882"/>
      </w:tblGrid>
      <w:tr w14:paraId="0CEF31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1524" w:type="dxa"/>
            <w:tcBorders>
              <w:top w:val="single" w:color="auto" w:sz="4" w:space="0"/>
              <w:left w:val="single" w:color="auto" w:sz="4" w:space="0"/>
              <w:bottom w:val="single" w:color="auto" w:sz="4" w:space="0"/>
              <w:right w:val="single" w:color="auto" w:sz="4" w:space="0"/>
            </w:tcBorders>
            <w:noWrap w:val="0"/>
            <w:vAlign w:val="center"/>
          </w:tcPr>
          <w:p w14:paraId="55530B1B">
            <w:pPr>
              <w:spacing w:line="360" w:lineRule="exact"/>
              <w:jc w:val="center"/>
              <w:rPr>
                <w:rFonts w:ascii="宋体" w:hAnsi="宋体" w:eastAsia="黑体"/>
                <w:color w:val="000000"/>
                <w:sz w:val="24"/>
                <w:szCs w:val="24"/>
              </w:rPr>
            </w:pPr>
            <w:r>
              <w:rPr>
                <w:rFonts w:hint="eastAsia" w:ascii="宋体" w:hAnsi="宋体" w:eastAsia="黑体"/>
                <w:color w:val="000000"/>
                <w:sz w:val="24"/>
                <w:szCs w:val="24"/>
              </w:rPr>
              <w:t>工作内容</w:t>
            </w:r>
          </w:p>
        </w:tc>
        <w:tc>
          <w:tcPr>
            <w:tcW w:w="8991" w:type="dxa"/>
            <w:tcBorders>
              <w:top w:val="single" w:color="auto" w:sz="4" w:space="0"/>
              <w:left w:val="single" w:color="auto" w:sz="4" w:space="0"/>
              <w:bottom w:val="single" w:color="auto" w:sz="4" w:space="0"/>
              <w:right w:val="single" w:color="auto" w:sz="4" w:space="0"/>
            </w:tcBorders>
            <w:noWrap w:val="0"/>
            <w:vAlign w:val="center"/>
          </w:tcPr>
          <w:p w14:paraId="72664694">
            <w:pPr>
              <w:spacing w:line="360" w:lineRule="exact"/>
              <w:jc w:val="center"/>
              <w:rPr>
                <w:rFonts w:ascii="宋体" w:hAnsi="宋体" w:eastAsia="黑体"/>
                <w:color w:val="000000"/>
                <w:sz w:val="24"/>
                <w:szCs w:val="24"/>
              </w:rPr>
            </w:pPr>
            <w:r>
              <w:rPr>
                <w:rFonts w:hint="eastAsia" w:ascii="宋体" w:hAnsi="宋体" w:eastAsia="黑体"/>
                <w:color w:val="000000"/>
                <w:sz w:val="24"/>
                <w:szCs w:val="24"/>
              </w:rPr>
              <w:t>考核细则</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58C54386">
            <w:pPr>
              <w:spacing w:line="360" w:lineRule="exact"/>
              <w:jc w:val="center"/>
              <w:rPr>
                <w:rFonts w:ascii="宋体" w:hAnsi="宋体" w:eastAsia="黑体"/>
                <w:color w:val="000000"/>
                <w:sz w:val="24"/>
                <w:szCs w:val="24"/>
              </w:rPr>
            </w:pPr>
            <w:r>
              <w:rPr>
                <w:rFonts w:hint="eastAsia" w:ascii="宋体" w:hAnsi="宋体" w:eastAsia="黑体"/>
                <w:color w:val="000000"/>
                <w:sz w:val="24"/>
                <w:szCs w:val="24"/>
              </w:rPr>
              <w:t>分值</w:t>
            </w:r>
          </w:p>
        </w:tc>
        <w:tc>
          <w:tcPr>
            <w:tcW w:w="2882" w:type="dxa"/>
            <w:tcBorders>
              <w:top w:val="single" w:color="auto" w:sz="4" w:space="0"/>
              <w:left w:val="single" w:color="auto" w:sz="4" w:space="0"/>
              <w:bottom w:val="single" w:color="auto" w:sz="4" w:space="0"/>
              <w:right w:val="single" w:color="auto" w:sz="4" w:space="0"/>
            </w:tcBorders>
            <w:noWrap w:val="0"/>
            <w:vAlign w:val="center"/>
          </w:tcPr>
          <w:p w14:paraId="35C5B2EE">
            <w:pPr>
              <w:spacing w:line="360" w:lineRule="exact"/>
              <w:jc w:val="center"/>
              <w:rPr>
                <w:rFonts w:ascii="宋体" w:hAnsi="宋体" w:eastAsia="黑体"/>
                <w:color w:val="000000"/>
                <w:sz w:val="24"/>
                <w:szCs w:val="24"/>
              </w:rPr>
            </w:pPr>
            <w:r>
              <w:rPr>
                <w:rFonts w:hint="eastAsia" w:ascii="宋体" w:hAnsi="宋体" w:eastAsia="黑体"/>
                <w:color w:val="000000"/>
                <w:sz w:val="24"/>
                <w:szCs w:val="24"/>
              </w:rPr>
              <w:t>责任单位</w:t>
            </w:r>
          </w:p>
        </w:tc>
      </w:tr>
      <w:tr w14:paraId="2980C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4" w:type="dxa"/>
            <w:vMerge w:val="restart"/>
            <w:tcBorders>
              <w:top w:val="single" w:color="auto" w:sz="4" w:space="0"/>
              <w:left w:val="single" w:color="auto" w:sz="4" w:space="0"/>
              <w:bottom w:val="single" w:color="auto" w:sz="4" w:space="0"/>
              <w:right w:val="single" w:color="auto" w:sz="4" w:space="0"/>
            </w:tcBorders>
            <w:noWrap w:val="0"/>
            <w:vAlign w:val="center"/>
          </w:tcPr>
          <w:p w14:paraId="47DC3F44">
            <w:pPr>
              <w:widowControl/>
              <w:snapToGrid w:val="0"/>
              <w:spacing w:line="360" w:lineRule="exact"/>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（三十三）</w:t>
            </w:r>
          </w:p>
          <w:p w14:paraId="584C7EC1">
            <w:pPr>
              <w:spacing w:line="360" w:lineRule="exact"/>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加分项</w:t>
            </w:r>
          </w:p>
        </w:tc>
        <w:tc>
          <w:tcPr>
            <w:tcW w:w="8991" w:type="dxa"/>
            <w:tcBorders>
              <w:top w:val="single" w:color="auto" w:sz="4" w:space="0"/>
              <w:left w:val="single" w:color="auto" w:sz="4" w:space="0"/>
              <w:bottom w:val="single" w:color="auto" w:sz="4" w:space="0"/>
              <w:right w:val="single" w:color="auto" w:sz="4" w:space="0"/>
            </w:tcBorders>
            <w:noWrap w:val="0"/>
            <w:vAlign w:val="center"/>
          </w:tcPr>
          <w:p w14:paraId="0E4BACD1">
            <w:pPr>
              <w:numPr>
                <w:ilvl w:val="0"/>
                <w:numId w:val="1"/>
              </w:numPr>
              <w:spacing w:line="360" w:lineRule="exact"/>
              <w:ind w:firstLine="0"/>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在监管机制、手段等方面的创新举措，省委、省政府领导批示认可的、有全省性示范意义的创新举措，每项加3分。省委、省政府厅（委、办、局）领导批示认可、有全省性示范意义的创新举措，每项加1分。</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258084FC">
            <w:pPr>
              <w:spacing w:line="360" w:lineRule="exact"/>
              <w:jc w:val="center"/>
              <w:rPr>
                <w:rFonts w:hint="eastAsia" w:ascii="仿宋_GB2312" w:hAnsi="仿宋_GB2312" w:eastAsia="仿宋_GB2312" w:cs="仿宋_GB2312"/>
                <w:color w:val="000000"/>
                <w:sz w:val="24"/>
                <w:szCs w:val="24"/>
              </w:rPr>
            </w:pPr>
          </w:p>
        </w:tc>
        <w:tc>
          <w:tcPr>
            <w:tcW w:w="2882" w:type="dxa"/>
            <w:tcBorders>
              <w:top w:val="single" w:color="auto" w:sz="4" w:space="0"/>
              <w:left w:val="single" w:color="auto" w:sz="4" w:space="0"/>
              <w:bottom w:val="single" w:color="auto" w:sz="4" w:space="0"/>
              <w:right w:val="single" w:color="auto" w:sz="4" w:space="0"/>
            </w:tcBorders>
            <w:noWrap w:val="0"/>
            <w:vAlign w:val="center"/>
          </w:tcPr>
          <w:p w14:paraId="4C959555">
            <w:pPr>
              <w:spacing w:line="360" w:lineRule="exact"/>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各乡镇、</w:t>
            </w:r>
          </w:p>
          <w:p w14:paraId="02325EA8">
            <w:pPr>
              <w:spacing w:line="360" w:lineRule="exact"/>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区食安委各成员单位</w:t>
            </w:r>
          </w:p>
        </w:tc>
      </w:tr>
      <w:tr w14:paraId="4C939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5" w:hRule="exact"/>
        </w:trPr>
        <w:tc>
          <w:tcPr>
            <w:tcW w:w="1524" w:type="dxa"/>
            <w:vMerge w:val="continue"/>
            <w:tcBorders>
              <w:top w:val="single" w:color="auto" w:sz="4" w:space="0"/>
              <w:left w:val="single" w:color="auto" w:sz="4" w:space="0"/>
              <w:bottom w:val="single" w:color="auto" w:sz="4" w:space="0"/>
              <w:right w:val="single" w:color="auto" w:sz="4" w:space="0"/>
            </w:tcBorders>
            <w:noWrap w:val="0"/>
            <w:vAlign w:val="top"/>
          </w:tcPr>
          <w:p w14:paraId="252659A6">
            <w:pPr>
              <w:spacing w:line="360" w:lineRule="exact"/>
              <w:rPr>
                <w:rFonts w:hint="eastAsia" w:ascii="仿宋_GB2312" w:hAnsi="仿宋_GB2312" w:eastAsia="仿宋_GB2312" w:cs="仿宋_GB2312"/>
                <w:color w:val="000000"/>
                <w:sz w:val="24"/>
                <w:szCs w:val="24"/>
              </w:rPr>
            </w:pPr>
          </w:p>
        </w:tc>
        <w:tc>
          <w:tcPr>
            <w:tcW w:w="8991" w:type="dxa"/>
            <w:tcBorders>
              <w:top w:val="single" w:color="auto" w:sz="4" w:space="0"/>
              <w:left w:val="single" w:color="auto" w:sz="4" w:space="0"/>
              <w:bottom w:val="single" w:color="auto" w:sz="4" w:space="0"/>
              <w:right w:val="single" w:color="auto" w:sz="4" w:space="0"/>
            </w:tcBorders>
            <w:noWrap w:val="0"/>
            <w:vAlign w:val="center"/>
          </w:tcPr>
          <w:p w14:paraId="13A645AE">
            <w:pPr>
              <w:numPr>
                <w:ilvl w:val="0"/>
                <w:numId w:val="1"/>
              </w:numPr>
              <w:spacing w:line="360" w:lineRule="exact"/>
              <w:ind w:firstLine="0"/>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大案要案侦办或查办获得省委、省政府领导批示认可的，每一起案件，主办县（市）加1分，协办县（市）加0.5分</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313FE5BB">
            <w:pPr>
              <w:spacing w:line="360" w:lineRule="exact"/>
              <w:jc w:val="center"/>
              <w:rPr>
                <w:rFonts w:hint="eastAsia" w:ascii="仿宋_GB2312" w:hAnsi="仿宋_GB2312" w:eastAsia="仿宋_GB2312" w:cs="仿宋_GB2312"/>
                <w:color w:val="000000"/>
                <w:sz w:val="24"/>
                <w:szCs w:val="24"/>
              </w:rPr>
            </w:pPr>
          </w:p>
        </w:tc>
        <w:tc>
          <w:tcPr>
            <w:tcW w:w="2882" w:type="dxa"/>
            <w:tcBorders>
              <w:top w:val="single" w:color="auto" w:sz="4" w:space="0"/>
              <w:left w:val="single" w:color="auto" w:sz="4" w:space="0"/>
              <w:bottom w:val="single" w:color="auto" w:sz="4" w:space="0"/>
              <w:right w:val="single" w:color="auto" w:sz="4" w:space="0"/>
            </w:tcBorders>
            <w:noWrap w:val="0"/>
            <w:vAlign w:val="center"/>
          </w:tcPr>
          <w:p w14:paraId="03D986B7">
            <w:pPr>
              <w:spacing w:line="360" w:lineRule="exact"/>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区公安分局、</w:t>
            </w:r>
          </w:p>
          <w:p w14:paraId="30A7B684">
            <w:pPr>
              <w:spacing w:line="360" w:lineRule="exact"/>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区食品药品监管局、</w:t>
            </w:r>
          </w:p>
          <w:p w14:paraId="530BAE51">
            <w:pPr>
              <w:spacing w:line="360" w:lineRule="exact"/>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区农业局、区工商质监局</w:t>
            </w:r>
          </w:p>
        </w:tc>
      </w:tr>
      <w:tr w14:paraId="7AAF4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trPr>
        <w:tc>
          <w:tcPr>
            <w:tcW w:w="1524" w:type="dxa"/>
            <w:vMerge w:val="continue"/>
            <w:tcBorders>
              <w:top w:val="single" w:color="auto" w:sz="4" w:space="0"/>
              <w:left w:val="single" w:color="auto" w:sz="4" w:space="0"/>
              <w:bottom w:val="single" w:color="auto" w:sz="4" w:space="0"/>
              <w:right w:val="single" w:color="auto" w:sz="4" w:space="0"/>
            </w:tcBorders>
            <w:noWrap w:val="0"/>
            <w:vAlign w:val="center"/>
          </w:tcPr>
          <w:p w14:paraId="7DB96F6B">
            <w:pPr>
              <w:spacing w:line="360" w:lineRule="exact"/>
              <w:jc w:val="center"/>
              <w:rPr>
                <w:rFonts w:hint="eastAsia" w:ascii="仿宋_GB2312" w:hAnsi="仿宋_GB2312" w:eastAsia="仿宋_GB2312" w:cs="仿宋_GB2312"/>
                <w:color w:val="000000"/>
                <w:sz w:val="24"/>
                <w:szCs w:val="24"/>
              </w:rPr>
            </w:pPr>
          </w:p>
        </w:tc>
        <w:tc>
          <w:tcPr>
            <w:tcW w:w="8991" w:type="dxa"/>
            <w:tcBorders>
              <w:top w:val="single" w:color="auto" w:sz="4" w:space="0"/>
              <w:left w:val="single" w:color="auto" w:sz="4" w:space="0"/>
              <w:bottom w:val="single" w:color="auto" w:sz="4" w:space="0"/>
              <w:right w:val="single" w:color="auto" w:sz="4" w:space="0"/>
            </w:tcBorders>
            <w:noWrap w:val="0"/>
            <w:vAlign w:val="center"/>
          </w:tcPr>
          <w:p w14:paraId="71F0CF7B">
            <w:pPr>
              <w:numPr>
                <w:ilvl w:val="0"/>
                <w:numId w:val="1"/>
              </w:numPr>
              <w:spacing w:line="360" w:lineRule="exact"/>
              <w:ind w:firstLine="0"/>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县级食品药品监管机构独立设置的，加3分。</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655FE028">
            <w:pPr>
              <w:spacing w:line="360" w:lineRule="exact"/>
              <w:jc w:val="center"/>
              <w:rPr>
                <w:rFonts w:hint="eastAsia" w:ascii="仿宋_GB2312" w:hAnsi="仿宋_GB2312" w:eastAsia="仿宋_GB2312" w:cs="仿宋_GB2312"/>
                <w:color w:val="000000"/>
                <w:sz w:val="24"/>
                <w:szCs w:val="24"/>
              </w:rPr>
            </w:pPr>
          </w:p>
        </w:tc>
        <w:tc>
          <w:tcPr>
            <w:tcW w:w="2882" w:type="dxa"/>
            <w:tcBorders>
              <w:top w:val="single" w:color="auto" w:sz="4" w:space="0"/>
              <w:left w:val="single" w:color="auto" w:sz="4" w:space="0"/>
              <w:bottom w:val="single" w:color="auto" w:sz="4" w:space="0"/>
              <w:right w:val="single" w:color="auto" w:sz="4" w:space="0"/>
            </w:tcBorders>
            <w:noWrap w:val="0"/>
            <w:vAlign w:val="center"/>
          </w:tcPr>
          <w:p w14:paraId="47784EC3">
            <w:pPr>
              <w:spacing w:line="360" w:lineRule="exact"/>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区食品药品监管局</w:t>
            </w:r>
          </w:p>
        </w:tc>
      </w:tr>
      <w:tr w14:paraId="4BCBF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4" w:type="dxa"/>
            <w:vMerge w:val="restart"/>
            <w:tcBorders>
              <w:top w:val="single" w:color="auto" w:sz="4" w:space="0"/>
              <w:left w:val="single" w:color="auto" w:sz="4" w:space="0"/>
              <w:right w:val="single" w:color="auto" w:sz="4" w:space="0"/>
            </w:tcBorders>
            <w:noWrap w:val="0"/>
            <w:vAlign w:val="center"/>
          </w:tcPr>
          <w:p w14:paraId="56622846">
            <w:pPr>
              <w:widowControl/>
              <w:snapToGrid w:val="0"/>
              <w:spacing w:line="360" w:lineRule="exact"/>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（三十四）</w:t>
            </w:r>
          </w:p>
          <w:p w14:paraId="7A466677">
            <w:pPr>
              <w:spacing w:line="360" w:lineRule="exact"/>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减分项</w:t>
            </w:r>
          </w:p>
        </w:tc>
        <w:tc>
          <w:tcPr>
            <w:tcW w:w="8991" w:type="dxa"/>
            <w:tcBorders>
              <w:top w:val="single" w:color="auto" w:sz="4" w:space="0"/>
              <w:left w:val="single" w:color="auto" w:sz="4" w:space="0"/>
              <w:bottom w:val="single" w:color="auto" w:sz="4" w:space="0"/>
              <w:right w:val="single" w:color="auto" w:sz="4" w:space="0"/>
            </w:tcBorders>
            <w:noWrap w:val="0"/>
            <w:vAlign w:val="center"/>
          </w:tcPr>
          <w:p w14:paraId="34B141CF">
            <w:pPr>
              <w:numPr>
                <w:ilvl w:val="0"/>
                <w:numId w:val="1"/>
              </w:numPr>
              <w:spacing w:line="360" w:lineRule="exact"/>
              <w:ind w:firstLine="0"/>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因监管不力发生食品药品安全事件，符合以下三条标准之一的，每起减3分：造成不良社会影响，有省部级以上领导的批示或指示要求核查的；被具有较大影响力的媒体曝光，并引发国内外广泛关注的；因为监管人员失职、渎职而被纪检监察等部门处理的。</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0F21C9EC">
            <w:pPr>
              <w:spacing w:line="360" w:lineRule="exact"/>
              <w:jc w:val="center"/>
              <w:rPr>
                <w:rFonts w:hint="eastAsia" w:ascii="仿宋_GB2312" w:hAnsi="仿宋_GB2312" w:eastAsia="仿宋_GB2312" w:cs="仿宋_GB2312"/>
                <w:color w:val="000000"/>
                <w:sz w:val="24"/>
                <w:szCs w:val="24"/>
              </w:rPr>
            </w:pPr>
          </w:p>
        </w:tc>
        <w:tc>
          <w:tcPr>
            <w:tcW w:w="2882" w:type="dxa"/>
            <w:tcBorders>
              <w:top w:val="single" w:color="auto" w:sz="4" w:space="0"/>
              <w:left w:val="single" w:color="auto" w:sz="4" w:space="0"/>
              <w:bottom w:val="single" w:color="auto" w:sz="4" w:space="0"/>
              <w:right w:val="single" w:color="auto" w:sz="4" w:space="0"/>
            </w:tcBorders>
            <w:noWrap w:val="0"/>
            <w:vAlign w:val="center"/>
          </w:tcPr>
          <w:p w14:paraId="2E2C58B3">
            <w:pPr>
              <w:spacing w:line="360" w:lineRule="exact"/>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各乡镇、</w:t>
            </w:r>
          </w:p>
          <w:p w14:paraId="26099769">
            <w:pPr>
              <w:spacing w:line="360" w:lineRule="exact"/>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区食安委成员单位</w:t>
            </w:r>
          </w:p>
        </w:tc>
      </w:tr>
      <w:tr w14:paraId="314FC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4" w:type="dxa"/>
            <w:vMerge w:val="continue"/>
            <w:tcBorders>
              <w:left w:val="single" w:color="auto" w:sz="4" w:space="0"/>
              <w:right w:val="single" w:color="auto" w:sz="4" w:space="0"/>
            </w:tcBorders>
            <w:noWrap w:val="0"/>
            <w:vAlign w:val="center"/>
          </w:tcPr>
          <w:p w14:paraId="2E0AEA90">
            <w:pPr>
              <w:spacing w:line="360" w:lineRule="exact"/>
              <w:jc w:val="center"/>
              <w:rPr>
                <w:rFonts w:hint="eastAsia" w:ascii="仿宋_GB2312" w:hAnsi="仿宋_GB2312" w:eastAsia="仿宋_GB2312" w:cs="仿宋_GB2312"/>
                <w:color w:val="000000"/>
                <w:sz w:val="24"/>
                <w:szCs w:val="24"/>
              </w:rPr>
            </w:pPr>
          </w:p>
        </w:tc>
        <w:tc>
          <w:tcPr>
            <w:tcW w:w="8991" w:type="dxa"/>
            <w:tcBorders>
              <w:top w:val="single" w:color="auto" w:sz="4" w:space="0"/>
              <w:left w:val="single" w:color="auto" w:sz="4" w:space="0"/>
              <w:bottom w:val="single" w:color="auto" w:sz="4" w:space="0"/>
              <w:right w:val="single" w:color="auto" w:sz="4" w:space="0"/>
            </w:tcBorders>
            <w:noWrap w:val="0"/>
            <w:vAlign w:val="center"/>
          </w:tcPr>
          <w:p w14:paraId="1D007D32">
            <w:pPr>
              <w:numPr>
                <w:ilvl w:val="0"/>
                <w:numId w:val="1"/>
              </w:numPr>
              <w:spacing w:line="360" w:lineRule="exact"/>
              <w:ind w:firstLine="0"/>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未在规定时限内按要求向省局上报较大以上级别的食品药品安全事故，或突发事件发生后，调查报告认定因处置不当，造成较严重后果的，每起减2分。</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54F5B580">
            <w:pPr>
              <w:spacing w:line="360" w:lineRule="exact"/>
              <w:jc w:val="center"/>
              <w:rPr>
                <w:rFonts w:hint="eastAsia" w:ascii="仿宋_GB2312" w:hAnsi="仿宋_GB2312" w:eastAsia="仿宋_GB2312" w:cs="仿宋_GB2312"/>
                <w:color w:val="000000"/>
                <w:sz w:val="24"/>
                <w:szCs w:val="24"/>
              </w:rPr>
            </w:pPr>
          </w:p>
        </w:tc>
        <w:tc>
          <w:tcPr>
            <w:tcW w:w="2882" w:type="dxa"/>
            <w:tcBorders>
              <w:top w:val="single" w:color="auto" w:sz="4" w:space="0"/>
              <w:left w:val="single" w:color="auto" w:sz="4" w:space="0"/>
              <w:bottom w:val="single" w:color="auto" w:sz="4" w:space="0"/>
              <w:right w:val="single" w:color="auto" w:sz="4" w:space="0"/>
            </w:tcBorders>
            <w:noWrap w:val="0"/>
            <w:vAlign w:val="center"/>
          </w:tcPr>
          <w:p w14:paraId="420B0304">
            <w:pPr>
              <w:spacing w:line="360" w:lineRule="exact"/>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区应急办、</w:t>
            </w:r>
          </w:p>
          <w:p w14:paraId="176A83DF">
            <w:pPr>
              <w:spacing w:line="360" w:lineRule="exact"/>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区食品药品监管局</w:t>
            </w:r>
          </w:p>
        </w:tc>
      </w:tr>
      <w:tr w14:paraId="0D0990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4" w:type="dxa"/>
            <w:vMerge w:val="continue"/>
            <w:tcBorders>
              <w:left w:val="single" w:color="auto" w:sz="4" w:space="0"/>
              <w:right w:val="single" w:color="auto" w:sz="4" w:space="0"/>
            </w:tcBorders>
            <w:noWrap w:val="0"/>
            <w:vAlign w:val="center"/>
          </w:tcPr>
          <w:p w14:paraId="3D962031">
            <w:pPr>
              <w:spacing w:line="360" w:lineRule="exact"/>
              <w:jc w:val="center"/>
              <w:rPr>
                <w:rFonts w:hint="eastAsia" w:ascii="仿宋_GB2312" w:hAnsi="仿宋_GB2312" w:eastAsia="仿宋_GB2312" w:cs="仿宋_GB2312"/>
                <w:color w:val="000000"/>
                <w:sz w:val="24"/>
                <w:szCs w:val="24"/>
              </w:rPr>
            </w:pPr>
          </w:p>
        </w:tc>
        <w:tc>
          <w:tcPr>
            <w:tcW w:w="8991" w:type="dxa"/>
            <w:tcBorders>
              <w:top w:val="single" w:color="auto" w:sz="4" w:space="0"/>
              <w:left w:val="single" w:color="auto" w:sz="4" w:space="0"/>
              <w:bottom w:val="single" w:color="auto" w:sz="4" w:space="0"/>
              <w:right w:val="single" w:color="auto" w:sz="4" w:space="0"/>
            </w:tcBorders>
            <w:noWrap w:val="0"/>
            <w:vAlign w:val="center"/>
          </w:tcPr>
          <w:p w14:paraId="21867A56">
            <w:pPr>
              <w:numPr>
                <w:ilvl w:val="0"/>
                <w:numId w:val="1"/>
              </w:numPr>
              <w:spacing w:line="360" w:lineRule="exact"/>
              <w:ind w:firstLine="0"/>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在市局组织的飞行检查中，查实企业存在违法违规行为，并在省局网站曝光的，每家企业减0.5分（总计不超过2分）；被曝光后查处不到位的，每起减2分。相关县（市）如有主动组织飞行检查，并在省局网站曝光违法违规企业的，可酌情少减分或不减分。</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7BD391DF">
            <w:pPr>
              <w:spacing w:line="360" w:lineRule="exact"/>
              <w:jc w:val="center"/>
              <w:rPr>
                <w:rFonts w:hint="eastAsia" w:ascii="仿宋_GB2312" w:hAnsi="仿宋_GB2312" w:eastAsia="仿宋_GB2312" w:cs="仿宋_GB2312"/>
                <w:color w:val="000000"/>
                <w:sz w:val="24"/>
                <w:szCs w:val="24"/>
              </w:rPr>
            </w:pPr>
          </w:p>
        </w:tc>
        <w:tc>
          <w:tcPr>
            <w:tcW w:w="2882" w:type="dxa"/>
            <w:tcBorders>
              <w:top w:val="single" w:color="auto" w:sz="4" w:space="0"/>
              <w:left w:val="single" w:color="auto" w:sz="4" w:space="0"/>
              <w:bottom w:val="single" w:color="auto" w:sz="4" w:space="0"/>
              <w:right w:val="single" w:color="auto" w:sz="4" w:space="0"/>
            </w:tcBorders>
            <w:noWrap w:val="0"/>
            <w:vAlign w:val="center"/>
          </w:tcPr>
          <w:p w14:paraId="633C2608">
            <w:pPr>
              <w:spacing w:line="360" w:lineRule="exact"/>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区食品药品监管局、</w:t>
            </w:r>
          </w:p>
          <w:p w14:paraId="25E1B9FE">
            <w:pPr>
              <w:spacing w:line="360" w:lineRule="exact"/>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区农业局</w:t>
            </w:r>
          </w:p>
        </w:tc>
      </w:tr>
      <w:tr w14:paraId="7C5F01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0" w:hRule="atLeast"/>
        </w:trPr>
        <w:tc>
          <w:tcPr>
            <w:tcW w:w="1524" w:type="dxa"/>
            <w:vMerge w:val="continue"/>
            <w:tcBorders>
              <w:left w:val="single" w:color="auto" w:sz="4" w:space="0"/>
              <w:bottom w:val="single" w:color="auto" w:sz="4" w:space="0"/>
              <w:right w:val="single" w:color="auto" w:sz="4" w:space="0"/>
            </w:tcBorders>
            <w:noWrap w:val="0"/>
            <w:vAlign w:val="center"/>
          </w:tcPr>
          <w:p w14:paraId="1ECA2423">
            <w:pPr>
              <w:spacing w:line="360" w:lineRule="exact"/>
              <w:jc w:val="center"/>
              <w:rPr>
                <w:rFonts w:hint="eastAsia" w:ascii="仿宋_GB2312" w:hAnsi="仿宋_GB2312" w:eastAsia="仿宋_GB2312" w:cs="仿宋_GB2312"/>
                <w:color w:val="000000"/>
                <w:sz w:val="24"/>
                <w:szCs w:val="24"/>
              </w:rPr>
            </w:pPr>
          </w:p>
        </w:tc>
        <w:tc>
          <w:tcPr>
            <w:tcW w:w="8991" w:type="dxa"/>
            <w:tcBorders>
              <w:top w:val="single" w:color="auto" w:sz="4" w:space="0"/>
              <w:left w:val="single" w:color="auto" w:sz="4" w:space="0"/>
              <w:bottom w:val="single" w:color="auto" w:sz="4" w:space="0"/>
              <w:right w:val="single" w:color="auto" w:sz="4" w:space="0"/>
            </w:tcBorders>
            <w:noWrap w:val="0"/>
            <w:vAlign w:val="center"/>
          </w:tcPr>
          <w:p w14:paraId="33F68669">
            <w:pPr>
              <w:numPr>
                <w:ilvl w:val="0"/>
                <w:numId w:val="1"/>
              </w:numPr>
              <w:spacing w:line="360" w:lineRule="exact"/>
              <w:ind w:firstLine="0"/>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未落实国发〔2013〕18号文和组通字〔2013〕28号文件要求，2015年以来任免县级食品药品监管部门主要负责人未事先征求上级主管部门意见的，减2分。</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1D5B88B1">
            <w:pPr>
              <w:spacing w:line="360" w:lineRule="exact"/>
              <w:jc w:val="center"/>
              <w:rPr>
                <w:rFonts w:hint="eastAsia" w:ascii="仿宋_GB2312" w:hAnsi="仿宋_GB2312" w:eastAsia="仿宋_GB2312" w:cs="仿宋_GB2312"/>
                <w:color w:val="000000"/>
                <w:sz w:val="24"/>
                <w:szCs w:val="24"/>
              </w:rPr>
            </w:pPr>
          </w:p>
        </w:tc>
        <w:tc>
          <w:tcPr>
            <w:tcW w:w="2882" w:type="dxa"/>
            <w:tcBorders>
              <w:top w:val="single" w:color="auto" w:sz="4" w:space="0"/>
              <w:left w:val="single" w:color="auto" w:sz="4" w:space="0"/>
              <w:bottom w:val="single" w:color="auto" w:sz="4" w:space="0"/>
              <w:right w:val="single" w:color="auto" w:sz="4" w:space="0"/>
            </w:tcBorders>
            <w:noWrap w:val="0"/>
            <w:vAlign w:val="center"/>
          </w:tcPr>
          <w:p w14:paraId="4E3EAEBD">
            <w:pPr>
              <w:spacing w:line="360" w:lineRule="exact"/>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各乡镇、</w:t>
            </w:r>
          </w:p>
          <w:p w14:paraId="5148B465">
            <w:pPr>
              <w:spacing w:line="360" w:lineRule="exact"/>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区食安委成员单位</w:t>
            </w:r>
          </w:p>
        </w:tc>
      </w:tr>
    </w:tbl>
    <w:p w14:paraId="32C79BDA"/>
    <w:sectPr>
      <w:pgSz w:w="16838" w:h="11906" w:orient="landscape"/>
      <w:pgMar w:top="1587" w:right="0" w:bottom="1474" w:left="170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D80761">
    <w:pPr>
      <w:spacing w:line="12" w:lineRule="auto"/>
      <w:ind w:right="360" w:firstLine="360"/>
      <w:rPr>
        <w:sz w:val="20"/>
        <w:szCs w:val="20"/>
      </w:rPr>
    </w:pPr>
    <w:r>
      <mc:AlternateContent>
        <mc:Choice Requires="wps">
          <w:drawing>
            <wp:anchor distT="0" distB="0" distL="114300" distR="114300" simplePos="0" relativeHeight="251670528" behindDoc="0" locked="0" layoutInCell="1" allowOverlap="1">
              <wp:simplePos x="0" y="0"/>
              <wp:positionH relativeFrom="margin">
                <wp:align>left</wp:align>
              </wp:positionH>
              <wp:positionV relativeFrom="paragraph">
                <wp:posOffset>0</wp:posOffset>
              </wp:positionV>
              <wp:extent cx="445135" cy="230505"/>
              <wp:effectExtent l="0" t="0" r="0" b="0"/>
              <wp:wrapNone/>
              <wp:docPr id="20" name="文本框 20"/>
              <wp:cNvGraphicFramePr/>
              <a:graphic xmlns:a="http://schemas.openxmlformats.org/drawingml/2006/main">
                <a:graphicData uri="http://schemas.microsoft.com/office/word/2010/wordprocessingShape">
                  <wps:wsp>
                    <wps:cNvSpPr txBox="1"/>
                    <wps:spPr>
                      <a:xfrm>
                        <a:off x="0" y="0"/>
                        <a:ext cx="445135" cy="230505"/>
                      </a:xfrm>
                      <a:prstGeom prst="rect">
                        <a:avLst/>
                      </a:prstGeom>
                      <a:noFill/>
                      <a:ln>
                        <a:noFill/>
                      </a:ln>
                    </wps:spPr>
                    <wps:txbx>
                      <w:txbxContent>
                        <w:p w14:paraId="7C399A94">
                          <w:pPr>
                            <w:snapToGrid w:val="0"/>
                            <w:rPr>
                              <w:rFonts w:hint="eastAsia" w:ascii="宋体" w:hAnsi="宋体" w:cs="宋体"/>
                              <w:sz w:val="28"/>
                              <w:szCs w:val="28"/>
                            </w:rPr>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- 7 -</w:t>
                          </w:r>
                          <w:r>
                            <w:rPr>
                              <w:rFonts w:hint="eastAsia" w:ascii="宋体" w:hAnsi="宋体" w:cs="宋体"/>
                              <w:sz w:val="28"/>
                              <w:szCs w:val="2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8.15pt;width:35.05pt;mso-position-horizontal:left;mso-position-horizontal-relative:margin;mso-wrap-style:none;z-index:251670528;mso-width-relative:page;mso-height-relative:page;" filled="f" stroked="f" coordsize="21600,21600" o:gfxdata="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CbziEn0QAAAAMBAAAPAAAAAAAAAAEAIAAAACIAAABkcnMvZG93&#10;bnJldi54bWxQSwECFAAUAAAACACHTuJAr8mlbc4BAACZAwAADgAAAAAAAAABACAAAAAgAQAAZHJz&#10;L2Uyb0RvYy54bWxQSwUGAAAAAAYABgBZAQAAYAUAAAAA&#10;">
              <v:fill on="f" focussize="0,0"/>
              <v:stroke on="f"/>
              <v:imagedata o:title=""/>
              <o:lock v:ext="edit" aspectratio="f"/>
              <v:textbox inset="0mm,0mm,0mm,0mm" style="mso-fit-shape-to-text:t;">
                <w:txbxContent>
                  <w:p w14:paraId="7C399A94">
                    <w:pPr>
                      <w:snapToGrid w:val="0"/>
                      <w:rPr>
                        <w:rFonts w:hint="eastAsia" w:ascii="宋体" w:hAnsi="宋体" w:cs="宋体"/>
                        <w:sz w:val="28"/>
                        <w:szCs w:val="28"/>
                      </w:rPr>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- 7 -</w:t>
                    </w:r>
                    <w:r>
                      <w:rPr>
                        <w:rFonts w:hint="eastAsia" w:ascii="宋体" w:hAnsi="宋体" w:cs="宋体"/>
                        <w:sz w:val="28"/>
                        <w:szCs w:val="28"/>
                      </w:rPr>
                      <w:fldChar w:fldCharType="end"/>
                    </w:r>
                  </w:p>
                </w:txbxContent>
              </v:textbox>
            </v:shape>
          </w:pict>
        </mc:Fallback>
      </mc:AlternateContent>
    </w:r>
    <w:r>
      <w:rPr>
        <w:rFonts w:hint="eastAsia"/>
      </w:rPr>
      <mc:AlternateContent>
        <mc:Choice Requires="wps">
          <w:drawing>
            <wp:anchor distT="0" distB="0" distL="114300" distR="114300" simplePos="0" relativeHeight="251659264" behindDoc="1" locked="0" layoutInCell="1" allowOverlap="1">
              <wp:simplePos x="0" y="0"/>
              <wp:positionH relativeFrom="page">
                <wp:posOffset>5721350</wp:posOffset>
              </wp:positionH>
              <wp:positionV relativeFrom="page">
                <wp:posOffset>9645015</wp:posOffset>
              </wp:positionV>
              <wp:extent cx="737870" cy="203200"/>
              <wp:effectExtent l="0" t="0" r="0" b="0"/>
              <wp:wrapNone/>
              <wp:docPr id="11" name="文本框 1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0"/>
                        <a:ext cx="737870" cy="203200"/>
                      </a:xfrm>
                      <a:prstGeom prst="rect">
                        <a:avLst/>
                      </a:prstGeom>
                      <a:noFill/>
                      <a:ln>
                        <a:noFill/>
                      </a:ln>
                    </wps:spPr>
                    <wps:txbx>
                      <w:txbxContent>
                        <w:p w14:paraId="0B4BF96D">
                          <w:pPr>
                            <w:spacing w:line="300" w:lineRule="exact"/>
                            <w:ind w:left="20"/>
                            <w:rPr>
                              <w:rFonts w:ascii="宋体" w:hAnsi="宋体" w:eastAsia="Times New Roman"/>
                              <w:sz w:val="28"/>
                              <w:szCs w:val="28"/>
                            </w:rPr>
                          </w:pPr>
                        </w:p>
                      </w:txbxContent>
                    </wps:txbx>
                    <wps:bodyPr lIns="0" tIns="0" rIns="0" bIns="0" upright="1"/>
                  </wps:wsp>
                </a:graphicData>
              </a:graphic>
            </wp:anchor>
          </w:drawing>
        </mc:Choice>
        <mc:Fallback>
          <w:pict>
            <v:shape id="_x0000_s1026" o:spid="_x0000_s1026" o:spt="202" type="#_x0000_t202" style="position:absolute;left:0pt;margin-left:450.5pt;margin-top:759.45pt;height:16pt;width:58.1pt;mso-position-horizontal-relative:page;mso-position-vertical-relative:page;z-index:-251657216;mso-width-relative:page;mso-height-relative:page;" filled="f" stroked="f" coordsize="21600,21600" o:gfxdata="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">
              <v:fill on="f" focussize="0,0"/>
              <v:stroke on="f"/>
              <v:imagedata o:title=""/>
              <o:lock v:ext="edit" aspectratio="t"/>
              <v:textbox inset="0mm,0mm,0mm,0mm">
                <w:txbxContent>
                  <w:p w14:paraId="0B4BF96D">
                    <w:pPr>
                      <w:spacing w:line="300" w:lineRule="exact"/>
                      <w:ind w:left="20"/>
                      <w:rPr>
                        <w:rFonts w:ascii="宋体" w:hAnsi="宋体" w:eastAsia="Times New Roman"/>
                        <w:sz w:val="28"/>
                        <w:szCs w:val="28"/>
                      </w:rPr>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DF55BE">
    <w:pPr>
      <w:spacing w:line="12" w:lineRule="auto"/>
      <w:ind w:right="360" w:firstLine="360"/>
      <w:rPr>
        <w:sz w:val="20"/>
        <w:szCs w:val="20"/>
      </w:rPr>
    </w:pPr>
    <w:r>
      <w:rPr>
        <w:rFonts w:hint="eastAsia"/>
      </w:rPr>
      <mc:AlternateContent>
        <mc:Choice Requires="wps">
          <w:drawing>
            <wp:anchor distT="0" distB="0" distL="114300" distR="114300" simplePos="0" relativeHeight="251660288" behindDoc="1" locked="0" layoutInCell="1" allowOverlap="1">
              <wp:simplePos x="0" y="0"/>
              <wp:positionH relativeFrom="page">
                <wp:posOffset>5721350</wp:posOffset>
              </wp:positionH>
              <wp:positionV relativeFrom="page">
                <wp:posOffset>9645015</wp:posOffset>
              </wp:positionV>
              <wp:extent cx="737870" cy="203200"/>
              <wp:effectExtent l="0" t="0" r="0" b="0"/>
              <wp:wrapNone/>
              <wp:docPr id="9" name="文本框 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0"/>
                        <a:ext cx="737870" cy="203200"/>
                      </a:xfrm>
                      <a:prstGeom prst="rect">
                        <a:avLst/>
                      </a:prstGeom>
                      <a:noFill/>
                      <a:ln>
                        <a:noFill/>
                      </a:ln>
                    </wps:spPr>
                    <wps:txbx>
                      <w:txbxContent>
                        <w:p w14:paraId="4D00E667">
                          <w:pPr>
                            <w:spacing w:line="300" w:lineRule="exact"/>
                            <w:ind w:left="20"/>
                            <w:rPr>
                              <w:rFonts w:ascii="宋体" w:hAnsi="宋体" w:eastAsia="Times New Roman"/>
                              <w:sz w:val="28"/>
                              <w:szCs w:val="28"/>
                            </w:rPr>
                          </w:pPr>
                        </w:p>
                      </w:txbxContent>
                    </wps:txbx>
                    <wps:bodyPr lIns="0" tIns="0" rIns="0" bIns="0" upright="1"/>
                  </wps:wsp>
                </a:graphicData>
              </a:graphic>
            </wp:anchor>
          </w:drawing>
        </mc:Choice>
        <mc:Fallback>
          <w:pict>
            <v:shape id="_x0000_s1026" o:spid="_x0000_s1026" o:spt="202" type="#_x0000_t202" style="position:absolute;left:0pt;margin-left:450.5pt;margin-top:759.45pt;height:16pt;width:58.1pt;mso-position-horizontal-relative:page;mso-position-vertical-relative:page;z-index:-251656192;mso-width-relative:page;mso-height-relative:page;" filled="f" stroked="f" coordsize="21600,21600" o:gfxdata="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">
              <v:fill on="f" focussize="0,0"/>
              <v:stroke on="f"/>
              <v:imagedata o:title=""/>
              <o:lock v:ext="edit" aspectratio="t"/>
              <v:textbox inset="0mm,0mm,0mm,0mm">
                <w:txbxContent>
                  <w:p w14:paraId="4D00E667">
                    <w:pPr>
                      <w:spacing w:line="300" w:lineRule="exact"/>
                      <w:ind w:left="20"/>
                      <w:rPr>
                        <w:rFonts w:ascii="宋体" w:hAnsi="宋体" w:eastAsia="Times New Roman"/>
                        <w:sz w:val="28"/>
                        <w:szCs w:val="28"/>
                      </w:rPr>
                    </w:pP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353D04">
    <w:pPr>
      <w:spacing w:line="12" w:lineRule="auto"/>
      <w:ind w:right="360" w:firstLine="360"/>
      <w:rPr>
        <w:sz w:val="20"/>
        <w:szCs w:val="20"/>
      </w:rPr>
    </w:pPr>
    <w:r>
      <mc:AlternateContent>
        <mc:Choice Requires="wps">
          <w:drawing>
            <wp:anchor distT="0" distB="0" distL="114300" distR="114300" simplePos="0" relativeHeight="251672576" behindDoc="0" locked="0" layoutInCell="1" allowOverlap="1">
              <wp:simplePos x="0" y="0"/>
              <wp:positionH relativeFrom="margin">
                <wp:align>left</wp:align>
              </wp:positionH>
              <wp:positionV relativeFrom="paragraph">
                <wp:posOffset>0</wp:posOffset>
              </wp:positionV>
              <wp:extent cx="445135" cy="230505"/>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445135" cy="230505"/>
                      </a:xfrm>
                      <a:prstGeom prst="rect">
                        <a:avLst/>
                      </a:prstGeom>
                      <a:noFill/>
                      <a:ln>
                        <a:noFill/>
                      </a:ln>
                    </wps:spPr>
                    <wps:txbx>
                      <w:txbxContent>
                        <w:p w14:paraId="4DD1DB15">
                          <w:pPr>
                            <w:snapToGrid w:val="0"/>
                            <w:rPr>
                              <w:rFonts w:hint="eastAsia" w:ascii="宋体" w:hAnsi="宋体" w:cs="宋体"/>
                              <w:sz w:val="28"/>
                              <w:szCs w:val="28"/>
                            </w:rPr>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- 9 -</w:t>
                          </w:r>
                          <w:r>
                            <w:rPr>
                              <w:rFonts w:hint="eastAsia" w:ascii="宋体" w:hAnsi="宋体" w:cs="宋体"/>
                              <w:sz w:val="28"/>
                              <w:szCs w:val="2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8.15pt;width:35.05pt;mso-position-horizontal:left;mso-position-horizontal-relative:margin;mso-wrap-style:none;z-index:251672576;mso-width-relative:page;mso-height-relative:page;" filled="f" stroked="f" coordsize="21600,21600" o:gfxdata="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CbziEn0QAAAAMBAAAPAAAAAAAAAAEAIAAAACIAAABkcnMvZG93&#10;bnJldi54bWxQSwECFAAUAAAACACHTuJAGBeSXs4BAACZAwAADgAAAAAAAAABACAAAAAgAQAAZHJz&#10;L2Uyb0RvYy54bWxQSwUGAAAAAAYABgBZAQAAYAUAAAAA&#10;">
              <v:fill on="f" focussize="0,0"/>
              <v:stroke on="f"/>
              <v:imagedata o:title=""/>
              <o:lock v:ext="edit" aspectratio="f"/>
              <v:textbox inset="0mm,0mm,0mm,0mm" style="mso-fit-shape-to-text:t;">
                <w:txbxContent>
                  <w:p w14:paraId="4DD1DB15">
                    <w:pPr>
                      <w:snapToGrid w:val="0"/>
                      <w:rPr>
                        <w:rFonts w:hint="eastAsia" w:ascii="宋体" w:hAnsi="宋体" w:cs="宋体"/>
                        <w:sz w:val="28"/>
                        <w:szCs w:val="28"/>
                      </w:rPr>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- 9 -</w:t>
                    </w:r>
                    <w:r>
                      <w:rPr>
                        <w:rFonts w:hint="eastAsia" w:ascii="宋体" w:hAnsi="宋体" w:cs="宋体"/>
                        <w:sz w:val="28"/>
                        <w:szCs w:val="28"/>
                      </w:rPr>
                      <w:fldChar w:fldCharType="end"/>
                    </w:r>
                  </w:p>
                </w:txbxContent>
              </v:textbox>
            </v:shape>
          </w:pict>
        </mc:Fallback>
      </mc:AlternateContent>
    </w:r>
    <w:r>
      <w:rPr>
        <w:rFonts w:hint="eastAsia"/>
      </w:rPr>
      <mc:AlternateContent>
        <mc:Choice Requires="wps">
          <w:drawing>
            <wp:anchor distT="0" distB="0" distL="114300" distR="114300" simplePos="0" relativeHeight="251661312" behindDoc="1" locked="0" layoutInCell="1" allowOverlap="1">
              <wp:simplePos x="0" y="0"/>
              <wp:positionH relativeFrom="page">
                <wp:posOffset>5721350</wp:posOffset>
              </wp:positionH>
              <wp:positionV relativeFrom="page">
                <wp:posOffset>9645015</wp:posOffset>
              </wp:positionV>
              <wp:extent cx="737870" cy="203200"/>
              <wp:effectExtent l="0" t="0" r="0" b="0"/>
              <wp:wrapNone/>
              <wp:docPr id="14" name="文本框 1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0"/>
                        <a:ext cx="737870" cy="203200"/>
                      </a:xfrm>
                      <a:prstGeom prst="rect">
                        <a:avLst/>
                      </a:prstGeom>
                      <a:noFill/>
                      <a:ln>
                        <a:noFill/>
                      </a:ln>
                    </wps:spPr>
                    <wps:txbx>
                      <w:txbxContent>
                        <w:p w14:paraId="67CC2B61">
                          <w:pPr>
                            <w:spacing w:line="300" w:lineRule="exact"/>
                            <w:ind w:left="20"/>
                            <w:rPr>
                              <w:rFonts w:ascii="宋体" w:hAnsi="宋体" w:eastAsia="Times New Roman"/>
                              <w:sz w:val="28"/>
                              <w:szCs w:val="28"/>
                            </w:rPr>
                          </w:pPr>
                        </w:p>
                      </w:txbxContent>
                    </wps:txbx>
                    <wps:bodyPr lIns="0" tIns="0" rIns="0" bIns="0" upright="1"/>
                  </wps:wsp>
                </a:graphicData>
              </a:graphic>
            </wp:anchor>
          </w:drawing>
        </mc:Choice>
        <mc:Fallback>
          <w:pict>
            <v:shape id="_x0000_s1026" o:spid="_x0000_s1026" o:spt="202" type="#_x0000_t202" style="position:absolute;left:0pt;margin-left:450.5pt;margin-top:759.45pt;height:16pt;width:58.1pt;mso-position-horizontal-relative:page;mso-position-vertical-relative:page;z-index:-251655168;mso-width-relative:page;mso-height-relative:page;" filled="f" stroked="f" coordsize="21600,21600" o:gfxdata="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DI7dh/aAAAADgEAAA8AAAAAAAAAAQAgAAAA&#10;IgAAAGRycy9kb3ducmV2LnhtbFBLAQIUABQAAAAIAIdO4kDEhTPJ0AEAAJ8DAAAOAAAAAAAAAAEA&#10;IAAAACkBAABkcnMvZTJvRG9jLnhtbFBLBQYAAAAABgAGAFkBAABrBQAAAAA=&#10;">
              <v:fill on="f" focussize="0,0"/>
              <v:stroke on="f"/>
              <v:imagedata o:title=""/>
              <o:lock v:ext="edit" aspectratio="t"/>
              <v:textbox inset="0mm,0mm,0mm,0mm">
                <w:txbxContent>
                  <w:p w14:paraId="67CC2B61">
                    <w:pPr>
                      <w:spacing w:line="300" w:lineRule="exact"/>
                      <w:ind w:left="20"/>
                      <w:rPr>
                        <w:rFonts w:ascii="宋体" w:hAnsi="宋体" w:eastAsia="Times New Roman"/>
                        <w:sz w:val="28"/>
                        <w:szCs w:val="28"/>
                      </w:rPr>
                    </w:pP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560053">
    <w:pPr>
      <w:spacing w:line="12" w:lineRule="auto"/>
      <w:ind w:right="360" w:firstLine="360"/>
      <w:rPr>
        <w:sz w:val="20"/>
        <w:szCs w:val="20"/>
      </w:rPr>
    </w:pPr>
    <w:r>
      <w:rPr>
        <w:rFonts w:hint="eastAsia"/>
      </w:rPr>
      <mc:AlternateContent>
        <mc:Choice Requires="wps">
          <w:drawing>
            <wp:anchor distT="0" distB="0" distL="114300" distR="114300" simplePos="0" relativeHeight="251662336" behindDoc="1" locked="0" layoutInCell="1" allowOverlap="1">
              <wp:simplePos x="0" y="0"/>
              <wp:positionH relativeFrom="page">
                <wp:posOffset>5721350</wp:posOffset>
              </wp:positionH>
              <wp:positionV relativeFrom="page">
                <wp:posOffset>9645015</wp:posOffset>
              </wp:positionV>
              <wp:extent cx="737870" cy="203200"/>
              <wp:effectExtent l="0" t="0" r="0" b="0"/>
              <wp:wrapNone/>
              <wp:docPr id="8" name="文本框 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0"/>
                        <a:ext cx="737870" cy="203200"/>
                      </a:xfrm>
                      <a:prstGeom prst="rect">
                        <a:avLst/>
                      </a:prstGeom>
                      <a:noFill/>
                      <a:ln>
                        <a:noFill/>
                      </a:ln>
                    </wps:spPr>
                    <wps:txbx>
                      <w:txbxContent>
                        <w:p w14:paraId="1E3DC578">
                          <w:pPr>
                            <w:spacing w:line="300" w:lineRule="exact"/>
                            <w:ind w:left="20"/>
                            <w:rPr>
                              <w:rFonts w:ascii="宋体" w:hAnsi="宋体" w:eastAsia="Times New Roman"/>
                              <w:sz w:val="28"/>
                              <w:szCs w:val="28"/>
                            </w:rPr>
                          </w:pPr>
                        </w:p>
                      </w:txbxContent>
                    </wps:txbx>
                    <wps:bodyPr lIns="0" tIns="0" rIns="0" bIns="0" upright="1"/>
                  </wps:wsp>
                </a:graphicData>
              </a:graphic>
            </wp:anchor>
          </w:drawing>
        </mc:Choice>
        <mc:Fallback>
          <w:pict>
            <v:shape id="_x0000_s1026" o:spid="_x0000_s1026" o:spt="202" type="#_x0000_t202" style="position:absolute;left:0pt;margin-left:450.5pt;margin-top:759.45pt;height:16pt;width:58.1pt;mso-position-horizontal-relative:page;mso-position-vertical-relative:page;z-index:-251654144;mso-width-relative:page;mso-height-relative:page;" filled="f" stroked="f" coordsize="21600,21600" o:gfxdata="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AAAAAZHJzL1BLAQIUABQAAAAIAIdO4kAyO3Yf2gAAAA4BAAAPAAAAAAAAAAEAIAAAACIA&#10;AABkcnMvZG93bnJldi54bWxQSwECFAAUAAAACACHTuJAOkQZZc4BAACdAwAADgAAAAAAAAABACAA&#10;AAApAQAAZHJzL2Uyb0RvYy54bWxQSwUGAAAAAAYABgBZAQAAaQUAAAAA&#10;">
              <v:fill on="f" focussize="0,0"/>
              <v:stroke on="f"/>
              <v:imagedata o:title=""/>
              <o:lock v:ext="edit" aspectratio="t"/>
              <v:textbox inset="0mm,0mm,0mm,0mm">
                <w:txbxContent>
                  <w:p w14:paraId="1E3DC578">
                    <w:pPr>
                      <w:spacing w:line="300" w:lineRule="exact"/>
                      <w:ind w:left="20"/>
                      <w:rPr>
                        <w:rFonts w:ascii="宋体" w:hAnsi="宋体" w:eastAsia="Times New Roman"/>
                        <w:sz w:val="28"/>
                        <w:szCs w:val="28"/>
                      </w:rPr>
                    </w:pP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A23F18">
    <w:pPr>
      <w:spacing w:line="12" w:lineRule="auto"/>
      <w:ind w:right="360" w:firstLine="360"/>
      <w:rPr>
        <w:sz w:val="20"/>
        <w:szCs w:val="20"/>
      </w:rPr>
    </w:pPr>
    <w:r>
      <mc:AlternateContent>
        <mc:Choice Requires="wps">
          <w:drawing>
            <wp:anchor distT="0" distB="0" distL="114300" distR="114300" simplePos="0" relativeHeight="251673600" behindDoc="0" locked="0" layoutInCell="1" allowOverlap="1">
              <wp:simplePos x="0" y="0"/>
              <wp:positionH relativeFrom="margin">
                <wp:align>left</wp:align>
              </wp:positionH>
              <wp:positionV relativeFrom="paragraph">
                <wp:posOffset>0</wp:posOffset>
              </wp:positionV>
              <wp:extent cx="534035" cy="230505"/>
              <wp:effectExtent l="0" t="0" r="0" b="0"/>
              <wp:wrapNone/>
              <wp:docPr id="6" name="文本框 6"/>
              <wp:cNvGraphicFramePr/>
              <a:graphic xmlns:a="http://schemas.openxmlformats.org/drawingml/2006/main">
                <a:graphicData uri="http://schemas.microsoft.com/office/word/2010/wordprocessingShape">
                  <wps:wsp>
                    <wps:cNvSpPr txBox="1"/>
                    <wps:spPr>
                      <a:xfrm>
                        <a:off x="0" y="0"/>
                        <a:ext cx="534035" cy="230505"/>
                      </a:xfrm>
                      <a:prstGeom prst="rect">
                        <a:avLst/>
                      </a:prstGeom>
                      <a:noFill/>
                      <a:ln>
                        <a:noFill/>
                      </a:ln>
                    </wps:spPr>
                    <wps:txbx>
                      <w:txbxContent>
                        <w:p w14:paraId="72BB99F8">
                          <w:pPr>
                            <w:snapToGrid w:val="0"/>
                            <w:rPr>
                              <w:rFonts w:hint="eastAsia" w:ascii="宋体" w:hAnsi="宋体" w:cs="宋体"/>
                              <w:sz w:val="28"/>
                              <w:szCs w:val="28"/>
                            </w:rPr>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- 11 -</w:t>
                          </w:r>
                          <w:r>
                            <w:rPr>
                              <w:rFonts w:hint="eastAsia" w:ascii="宋体" w:hAnsi="宋体" w:cs="宋体"/>
                              <w:sz w:val="28"/>
                              <w:szCs w:val="2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8.15pt;width:42.05pt;mso-position-horizontal:left;mso-position-horizontal-relative:margin;mso-wrap-style:none;z-index:251673600;mso-width-relative:page;mso-height-relative:page;" filled="f" stroked="f" coordsize="21600,21600" o:gfxdata="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PD2TH3RAAAAAwEAAA8AAAAAAAAAAQAgAAAAIgAAAGRycy9kb3du&#10;cmV2LnhtbFBLAQIUABQAAAAIAIdO4kApFBVPzQEAAJcDAAAOAAAAAAAAAAEAIAAAACABAABkcnMv&#10;ZTJvRG9jLnhtbFBLBQYAAAAABgAGAFkBAABfBQAAAAA=&#10;">
              <v:fill on="f" focussize="0,0"/>
              <v:stroke on="f"/>
              <v:imagedata o:title=""/>
              <o:lock v:ext="edit" aspectratio="f"/>
              <v:textbox inset="0mm,0mm,0mm,0mm" style="mso-fit-shape-to-text:t;">
                <w:txbxContent>
                  <w:p w14:paraId="72BB99F8">
                    <w:pPr>
                      <w:snapToGrid w:val="0"/>
                      <w:rPr>
                        <w:rFonts w:hint="eastAsia" w:ascii="宋体" w:hAnsi="宋体" w:cs="宋体"/>
                        <w:sz w:val="28"/>
                        <w:szCs w:val="28"/>
                      </w:rPr>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- 11 -</w:t>
                    </w:r>
                    <w:r>
                      <w:rPr>
                        <w:rFonts w:hint="eastAsia" w:ascii="宋体" w:hAnsi="宋体" w:cs="宋体"/>
                        <w:sz w:val="28"/>
                        <w:szCs w:val="28"/>
                      </w:rPr>
                      <w:fldChar w:fldCharType="end"/>
                    </w:r>
                  </w:p>
                </w:txbxContent>
              </v:textbox>
            </v:shape>
          </w:pict>
        </mc:Fallback>
      </mc:AlternateContent>
    </w:r>
    <w:r>
      <w:rPr>
        <w:rFonts w:hint="eastAsia"/>
      </w:rPr>
      <mc:AlternateContent>
        <mc:Choice Requires="wps">
          <w:drawing>
            <wp:anchor distT="0" distB="0" distL="114300" distR="114300" simplePos="0" relativeHeight="251664384" behindDoc="1" locked="0" layoutInCell="1" allowOverlap="1">
              <wp:simplePos x="0" y="0"/>
              <wp:positionH relativeFrom="page">
                <wp:posOffset>5721350</wp:posOffset>
              </wp:positionH>
              <wp:positionV relativeFrom="page">
                <wp:posOffset>9645015</wp:posOffset>
              </wp:positionV>
              <wp:extent cx="737870" cy="203200"/>
              <wp:effectExtent l="0" t="0" r="0" b="0"/>
              <wp:wrapNone/>
              <wp:docPr id="7" name="文本框 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0"/>
                        <a:ext cx="737870" cy="203200"/>
                      </a:xfrm>
                      <a:prstGeom prst="rect">
                        <a:avLst/>
                      </a:prstGeom>
                      <a:noFill/>
                      <a:ln>
                        <a:noFill/>
                      </a:ln>
                    </wps:spPr>
                    <wps:txbx>
                      <w:txbxContent>
                        <w:p w14:paraId="284582F4">
                          <w:pPr>
                            <w:spacing w:line="300" w:lineRule="exact"/>
                            <w:ind w:left="20"/>
                            <w:rPr>
                              <w:rFonts w:ascii="宋体" w:hAnsi="宋体" w:eastAsia="Times New Roman"/>
                              <w:sz w:val="28"/>
                              <w:szCs w:val="28"/>
                            </w:rPr>
                          </w:pPr>
                        </w:p>
                      </w:txbxContent>
                    </wps:txbx>
                    <wps:bodyPr lIns="0" tIns="0" rIns="0" bIns="0" upright="1"/>
                  </wps:wsp>
                </a:graphicData>
              </a:graphic>
            </wp:anchor>
          </w:drawing>
        </mc:Choice>
        <mc:Fallback>
          <w:pict>
            <v:shape id="_x0000_s1026" o:spid="_x0000_s1026" o:spt="202" type="#_x0000_t202" style="position:absolute;left:0pt;margin-left:450.5pt;margin-top:759.45pt;height:16pt;width:58.1pt;mso-position-horizontal-relative:page;mso-position-vertical-relative:page;z-index:-251652096;mso-width-relative:page;mso-height-relative:page;" filled="f" stroked="f" coordsize="21600,21600" o:gfxdata="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AAAAAZHJzL1BLAQIUABQAAAAIAIdO4kAyO3Yf2gAAAA4BAAAPAAAAAAAAAAEAIAAAACIA&#10;AABkcnMvZG93bnJldi54bWxQSwECFAAUAAAACACHTuJATwYNec4BAACdAwAADgAAAAAAAAABACAA&#10;AAApAQAAZHJzL2Uyb0RvYy54bWxQSwUGAAAAAAYABgBZAQAAaQUAAAAA&#10;">
              <v:fill on="f" focussize="0,0"/>
              <v:stroke on="f"/>
              <v:imagedata o:title=""/>
              <o:lock v:ext="edit" aspectratio="t"/>
              <v:textbox inset="0mm,0mm,0mm,0mm">
                <w:txbxContent>
                  <w:p w14:paraId="284582F4">
                    <w:pPr>
                      <w:spacing w:line="300" w:lineRule="exact"/>
                      <w:ind w:left="20"/>
                      <w:rPr>
                        <w:rFonts w:ascii="宋体" w:hAnsi="宋体" w:eastAsia="Times New Roman"/>
                        <w:sz w:val="28"/>
                        <w:szCs w:val="28"/>
                      </w:rPr>
                    </w:pP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D35BD8">
    <w:pPr>
      <w:spacing w:line="12" w:lineRule="auto"/>
      <w:ind w:right="360" w:firstLine="360"/>
      <w:rPr>
        <w:sz w:val="20"/>
        <w:szCs w:val="20"/>
      </w:rPr>
    </w:pPr>
    <w:r>
      <w:rPr>
        <w:rFonts w:hint="eastAsia"/>
      </w:rPr>
      <mc:AlternateContent>
        <mc:Choice Requires="wps">
          <w:drawing>
            <wp:anchor distT="0" distB="0" distL="114300" distR="114300" simplePos="0" relativeHeight="251663360" behindDoc="1" locked="0" layoutInCell="1" allowOverlap="1">
              <wp:simplePos x="0" y="0"/>
              <wp:positionH relativeFrom="page">
                <wp:posOffset>5721350</wp:posOffset>
              </wp:positionH>
              <wp:positionV relativeFrom="page">
                <wp:posOffset>9645015</wp:posOffset>
              </wp:positionV>
              <wp:extent cx="737870" cy="203200"/>
              <wp:effectExtent l="0" t="0" r="0" b="0"/>
              <wp:wrapNone/>
              <wp:docPr id="17" name="文本框 1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0"/>
                        <a:ext cx="737870" cy="203200"/>
                      </a:xfrm>
                      <a:prstGeom prst="rect">
                        <a:avLst/>
                      </a:prstGeom>
                      <a:noFill/>
                      <a:ln>
                        <a:noFill/>
                      </a:ln>
                    </wps:spPr>
                    <wps:txbx>
                      <w:txbxContent>
                        <w:p w14:paraId="798325F6">
                          <w:pPr>
                            <w:spacing w:line="300" w:lineRule="exact"/>
                            <w:ind w:left="20"/>
                            <w:rPr>
                              <w:rFonts w:ascii="宋体" w:hAnsi="宋体" w:eastAsia="Times New Roman"/>
                              <w:sz w:val="28"/>
                              <w:szCs w:val="28"/>
                            </w:rPr>
                          </w:pPr>
                        </w:p>
                      </w:txbxContent>
                    </wps:txbx>
                    <wps:bodyPr lIns="0" tIns="0" rIns="0" bIns="0" upright="1"/>
                  </wps:wsp>
                </a:graphicData>
              </a:graphic>
            </wp:anchor>
          </w:drawing>
        </mc:Choice>
        <mc:Fallback>
          <w:pict>
            <v:shape id="_x0000_s1026" o:spid="_x0000_s1026" o:spt="202" type="#_x0000_t202" style="position:absolute;left:0pt;margin-left:450.5pt;margin-top:759.45pt;height:16pt;width:58.1pt;mso-position-horizontal-relative:page;mso-position-vertical-relative:page;z-index:-251653120;mso-width-relative:page;mso-height-relative:page;" filled="f" stroked="f" coordsize="21600,21600" o:gfxdata="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">
              <v:fill on="f" focussize="0,0"/>
              <v:stroke on="f"/>
              <v:imagedata o:title=""/>
              <o:lock v:ext="edit" aspectratio="t"/>
              <v:textbox inset="0mm,0mm,0mm,0mm">
                <w:txbxContent>
                  <w:p w14:paraId="798325F6">
                    <w:pPr>
                      <w:spacing w:line="300" w:lineRule="exact"/>
                      <w:ind w:left="20"/>
                      <w:rPr>
                        <w:rFonts w:ascii="宋体" w:hAnsi="宋体" w:eastAsia="Times New Roman"/>
                        <w:sz w:val="28"/>
                        <w:szCs w:val="28"/>
                      </w:rPr>
                    </w:pP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286867">
    <w:pPr>
      <w:spacing w:line="12" w:lineRule="auto"/>
      <w:ind w:right="360" w:firstLine="360"/>
      <w:rPr>
        <w:sz w:val="20"/>
        <w:szCs w:val="20"/>
      </w:rPr>
    </w:pPr>
    <w:r>
      <mc:AlternateContent>
        <mc:Choice Requires="wps">
          <w:drawing>
            <wp:anchor distT="0" distB="0" distL="114300" distR="114300" simplePos="0" relativeHeight="251675648" behindDoc="0" locked="0" layoutInCell="1" allowOverlap="1">
              <wp:simplePos x="0" y="0"/>
              <wp:positionH relativeFrom="margin">
                <wp:align>left</wp:align>
              </wp:positionH>
              <wp:positionV relativeFrom="paragraph">
                <wp:posOffset>0</wp:posOffset>
              </wp:positionV>
              <wp:extent cx="534035" cy="230505"/>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534035" cy="230505"/>
                      </a:xfrm>
                      <a:prstGeom prst="rect">
                        <a:avLst/>
                      </a:prstGeom>
                      <a:noFill/>
                      <a:ln>
                        <a:noFill/>
                      </a:ln>
                    </wps:spPr>
                    <wps:txbx>
                      <w:txbxContent>
                        <w:p w14:paraId="022C1602">
                          <w:pPr>
                            <w:snapToGrid w:val="0"/>
                            <w:rPr>
                              <w:rFonts w:hint="eastAsia" w:ascii="宋体" w:hAnsi="宋体" w:cs="宋体"/>
                              <w:sz w:val="28"/>
                              <w:szCs w:val="28"/>
                            </w:rPr>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- 13 -</w:t>
                          </w:r>
                          <w:r>
                            <w:rPr>
                              <w:rFonts w:hint="eastAsia" w:ascii="宋体" w:hAnsi="宋体" w:cs="宋体"/>
                              <w:sz w:val="28"/>
                              <w:szCs w:val="2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8.15pt;width:42.05pt;mso-position-horizontal:left;mso-position-horizontal-relative:margin;mso-wrap-style:none;z-index:251675648;mso-width-relative:page;mso-height-relative:page;" filled="f" stroked="f" coordsize="21600,21600" o:gfxdata="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Dw9kx90QAAAAMBAAAPAAAAAAAAAAEAIAAAACIAAABkcnMvZG93&#10;bnJldi54bWxQSwECFAAUAAAACACHTuJATNT/uM4BAACZAwAADgAAAAAAAAABACAAAAAgAQAAZHJz&#10;L2Uyb0RvYy54bWxQSwUGAAAAAAYABgBZAQAAYAUAAAAA&#10;">
              <v:fill on="f" focussize="0,0"/>
              <v:stroke on="f"/>
              <v:imagedata o:title=""/>
              <o:lock v:ext="edit" aspectratio="f"/>
              <v:textbox inset="0mm,0mm,0mm,0mm" style="mso-fit-shape-to-text:t;">
                <w:txbxContent>
                  <w:p w14:paraId="022C1602">
                    <w:pPr>
                      <w:snapToGrid w:val="0"/>
                      <w:rPr>
                        <w:rFonts w:hint="eastAsia" w:ascii="宋体" w:hAnsi="宋体" w:cs="宋体"/>
                        <w:sz w:val="28"/>
                        <w:szCs w:val="28"/>
                      </w:rPr>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- 13 -</w:t>
                    </w:r>
                    <w:r>
                      <w:rPr>
                        <w:rFonts w:hint="eastAsia" w:ascii="宋体" w:hAnsi="宋体" w:cs="宋体"/>
                        <w:sz w:val="28"/>
                        <w:szCs w:val="28"/>
                      </w:rPr>
                      <w:fldChar w:fldCharType="end"/>
                    </w:r>
                  </w:p>
                </w:txbxContent>
              </v:textbox>
            </v:shape>
          </w:pict>
        </mc:Fallback>
      </mc:AlternateContent>
    </w:r>
    <w:r>
      <w:rPr>
        <w:rFonts w:hint="eastAsia"/>
      </w:rPr>
      <mc:AlternateContent>
        <mc:Choice Requires="wps">
          <w:drawing>
            <wp:anchor distT="0" distB="0" distL="114300" distR="114300" simplePos="0" relativeHeight="251665408" behindDoc="1" locked="0" layoutInCell="1" allowOverlap="1">
              <wp:simplePos x="0" y="0"/>
              <wp:positionH relativeFrom="page">
                <wp:posOffset>5721350</wp:posOffset>
              </wp:positionH>
              <wp:positionV relativeFrom="page">
                <wp:posOffset>9645015</wp:posOffset>
              </wp:positionV>
              <wp:extent cx="737870" cy="203200"/>
              <wp:effectExtent l="0" t="0" r="0" b="0"/>
              <wp:wrapNone/>
              <wp:docPr id="15" name="文本框 1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0"/>
                        <a:ext cx="737870" cy="203200"/>
                      </a:xfrm>
                      <a:prstGeom prst="rect">
                        <a:avLst/>
                      </a:prstGeom>
                      <a:noFill/>
                      <a:ln>
                        <a:noFill/>
                      </a:ln>
                    </wps:spPr>
                    <wps:txbx>
                      <w:txbxContent>
                        <w:p w14:paraId="46EF33F1">
                          <w:pPr>
                            <w:spacing w:line="300" w:lineRule="exact"/>
                            <w:ind w:left="20"/>
                            <w:rPr>
                              <w:rFonts w:ascii="宋体" w:hAnsi="宋体" w:eastAsia="Times New Roman"/>
                              <w:sz w:val="28"/>
                              <w:szCs w:val="28"/>
                            </w:rPr>
                          </w:pPr>
                        </w:p>
                      </w:txbxContent>
                    </wps:txbx>
                    <wps:bodyPr lIns="0" tIns="0" rIns="0" bIns="0" upright="1"/>
                  </wps:wsp>
                </a:graphicData>
              </a:graphic>
            </wp:anchor>
          </w:drawing>
        </mc:Choice>
        <mc:Fallback>
          <w:pict>
            <v:shape id="_x0000_s1026" o:spid="_x0000_s1026" o:spt="202" type="#_x0000_t202" style="position:absolute;left:0pt;margin-left:450.5pt;margin-top:759.45pt;height:16pt;width:58.1pt;mso-position-horizontal-relative:page;mso-position-vertical-relative:page;z-index:-251651072;mso-width-relative:page;mso-height-relative:page;" filled="f" stroked="f" coordsize="21600,21600" o:gfxdata="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DI7dh/aAAAADgEAAA8AAAAAAAAAAQAgAAAA&#10;IgAAAGRycy9kb3ducmV2LnhtbFBLAQIUABQAAAAIAIdO4kAeACRM0AEAAJ8DAAAOAAAAAAAAAAEA&#10;IAAAACkBAABkcnMvZTJvRG9jLnhtbFBLBQYAAAAABgAGAFkBAABrBQAAAAA=&#10;">
              <v:fill on="f" focussize="0,0"/>
              <v:stroke on="f"/>
              <v:imagedata o:title=""/>
              <o:lock v:ext="edit" aspectratio="t"/>
              <v:textbox inset="0mm,0mm,0mm,0mm">
                <w:txbxContent>
                  <w:p w14:paraId="46EF33F1">
                    <w:pPr>
                      <w:spacing w:line="300" w:lineRule="exact"/>
                      <w:ind w:left="20"/>
                      <w:rPr>
                        <w:rFonts w:ascii="宋体" w:hAnsi="宋体" w:eastAsia="Times New Roman"/>
                        <w:sz w:val="28"/>
                        <w:szCs w:val="28"/>
                      </w:rPr>
                    </w:pP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D6E36B">
    <w:pPr>
      <w:spacing w:line="12" w:lineRule="auto"/>
      <w:ind w:right="360" w:firstLine="360"/>
      <w:rPr>
        <w:sz w:val="20"/>
        <w:szCs w:val="20"/>
      </w:rPr>
    </w:pPr>
    <w:r>
      <w:rPr>
        <w:rFonts w:hint="eastAsia"/>
      </w:rPr>
      <mc:AlternateContent>
        <mc:Choice Requires="wps">
          <w:drawing>
            <wp:anchor distT="0" distB="0" distL="114300" distR="114300" simplePos="0" relativeHeight="251666432" behindDoc="1" locked="0" layoutInCell="1" allowOverlap="1">
              <wp:simplePos x="0" y="0"/>
              <wp:positionH relativeFrom="page">
                <wp:posOffset>5721350</wp:posOffset>
              </wp:positionH>
              <wp:positionV relativeFrom="page">
                <wp:posOffset>9645015</wp:posOffset>
              </wp:positionV>
              <wp:extent cx="737870" cy="203200"/>
              <wp:effectExtent l="0" t="0" r="0" b="0"/>
              <wp:wrapNone/>
              <wp:docPr id="2" name="文本框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0"/>
                        <a:ext cx="737870" cy="203200"/>
                      </a:xfrm>
                      <a:prstGeom prst="rect">
                        <a:avLst/>
                      </a:prstGeom>
                      <a:noFill/>
                      <a:ln>
                        <a:noFill/>
                      </a:ln>
                    </wps:spPr>
                    <wps:txbx>
                      <w:txbxContent>
                        <w:p w14:paraId="408CF425">
                          <w:pPr>
                            <w:spacing w:line="300" w:lineRule="exact"/>
                            <w:ind w:left="20"/>
                            <w:rPr>
                              <w:rFonts w:ascii="宋体" w:hAnsi="宋体" w:eastAsia="Times New Roman"/>
                              <w:sz w:val="28"/>
                              <w:szCs w:val="28"/>
                            </w:rPr>
                          </w:pPr>
                        </w:p>
                      </w:txbxContent>
                    </wps:txbx>
                    <wps:bodyPr lIns="0" tIns="0" rIns="0" bIns="0" upright="1"/>
                  </wps:wsp>
                </a:graphicData>
              </a:graphic>
            </wp:anchor>
          </w:drawing>
        </mc:Choice>
        <mc:Fallback>
          <w:pict>
            <v:shape id="_x0000_s1026" o:spid="_x0000_s1026" o:spt="202" type="#_x0000_t202" style="position:absolute;left:0pt;margin-left:450.5pt;margin-top:759.45pt;height:16pt;width:58.1pt;mso-position-horizontal-relative:page;mso-position-vertical-relative:page;z-index:-251650048;mso-width-relative:page;mso-height-relative:page;" filled="f" stroked="f" coordsize="21600,21600" o:gfxdata="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AAAAAZHJzL1BLAQIUABQAAAAIAIdO4kAyO3Yf2gAAAA4BAAAPAAAAAAAAAAEAIAAAACIA&#10;AABkcnMvZG93bnJldi54bWxQSwECFAAUAAAACACHTuJAnMf+cs4BAACdAwAADgAAAAAAAAABACAA&#10;AAApAQAAZHJzL2Uyb0RvYy54bWxQSwUGAAAAAAYABgBZAQAAaQUAAAAA&#10;">
              <v:fill on="f" focussize="0,0"/>
              <v:stroke on="f"/>
              <v:imagedata o:title=""/>
              <o:lock v:ext="edit" aspectratio="t"/>
              <v:textbox inset="0mm,0mm,0mm,0mm">
                <w:txbxContent>
                  <w:p w14:paraId="408CF425">
                    <w:pPr>
                      <w:spacing w:line="300" w:lineRule="exact"/>
                      <w:ind w:left="20"/>
                      <w:rPr>
                        <w:rFonts w:ascii="宋体" w:hAnsi="宋体" w:eastAsia="Times New Roman"/>
                        <w:sz w:val="28"/>
                        <w:szCs w:val="28"/>
                      </w:rPr>
                    </w:pP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57DFE5">
    <w:pPr>
      <w:spacing w:line="12" w:lineRule="auto"/>
      <w:ind w:right="360" w:firstLine="360"/>
      <w:rPr>
        <w:sz w:val="20"/>
        <w:szCs w:val="20"/>
      </w:rPr>
    </w:pPr>
    <w:r>
      <mc:AlternateContent>
        <mc:Choice Requires="wps">
          <w:drawing>
            <wp:anchor distT="0" distB="0" distL="114300" distR="114300" simplePos="0" relativeHeight="251677696" behindDoc="0" locked="0" layoutInCell="1" allowOverlap="1">
              <wp:simplePos x="0" y="0"/>
              <wp:positionH relativeFrom="margin">
                <wp:align>left</wp:align>
              </wp:positionH>
              <wp:positionV relativeFrom="paragraph">
                <wp:posOffset>0</wp:posOffset>
              </wp:positionV>
              <wp:extent cx="534035" cy="230505"/>
              <wp:effectExtent l="0" t="0" r="0" b="0"/>
              <wp:wrapNone/>
              <wp:docPr id="1" name="文本框 1"/>
              <wp:cNvGraphicFramePr/>
              <a:graphic xmlns:a="http://schemas.openxmlformats.org/drawingml/2006/main">
                <a:graphicData uri="http://schemas.microsoft.com/office/word/2010/wordprocessingShape">
                  <wps:wsp>
                    <wps:cNvSpPr txBox="1"/>
                    <wps:spPr>
                      <a:xfrm>
                        <a:off x="0" y="0"/>
                        <a:ext cx="534035" cy="230505"/>
                      </a:xfrm>
                      <a:prstGeom prst="rect">
                        <a:avLst/>
                      </a:prstGeom>
                      <a:noFill/>
                      <a:ln>
                        <a:noFill/>
                      </a:ln>
                    </wps:spPr>
                    <wps:txbx>
                      <w:txbxContent>
                        <w:p w14:paraId="59BE7941">
                          <w:pPr>
                            <w:snapToGrid w:val="0"/>
                            <w:rPr>
                              <w:rFonts w:hint="eastAsia" w:ascii="宋体" w:hAnsi="宋体" w:cs="宋体"/>
                              <w:sz w:val="28"/>
                              <w:szCs w:val="28"/>
                            </w:rPr>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- 15 -</w:t>
                          </w:r>
                          <w:r>
                            <w:rPr>
                              <w:rFonts w:hint="eastAsia" w:ascii="宋体" w:hAnsi="宋体" w:cs="宋体"/>
                              <w:sz w:val="28"/>
                              <w:szCs w:val="2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8.15pt;width:42.05pt;mso-position-horizontal:left;mso-position-horizontal-relative:margin;mso-wrap-style:none;z-index:251677696;mso-width-relative:page;mso-height-relative:page;" filled="f" stroked="f" coordsize="21600,21600" o:gfxdata="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PD2TH3RAAAAAwEAAA8AAAAAAAAAAQAgAAAAIgAAAGRycy9kb3du&#10;cmV2LnhtbFBLAQIUABQAAAAIAIdO4kDIKsOgzQEAAJcDAAAOAAAAAAAAAAEAIAAAACABAABkcnMv&#10;ZTJvRG9jLnhtbFBLBQYAAAAABgAGAFkBAABfBQAAAAA=&#10;">
              <v:fill on="f" focussize="0,0"/>
              <v:stroke on="f"/>
              <v:imagedata o:title=""/>
              <o:lock v:ext="edit" aspectratio="f"/>
              <v:textbox inset="0mm,0mm,0mm,0mm" style="mso-fit-shape-to-text:t;">
                <w:txbxContent>
                  <w:p w14:paraId="59BE7941">
                    <w:pPr>
                      <w:snapToGrid w:val="0"/>
                      <w:rPr>
                        <w:rFonts w:hint="eastAsia" w:ascii="宋体" w:hAnsi="宋体" w:cs="宋体"/>
                        <w:sz w:val="28"/>
                        <w:szCs w:val="28"/>
                      </w:rPr>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- 15 -</w:t>
                    </w:r>
                    <w:r>
                      <w:rPr>
                        <w:rFonts w:hint="eastAsia" w:ascii="宋体" w:hAnsi="宋体" w:cs="宋体"/>
                        <w:sz w:val="28"/>
                        <w:szCs w:val="28"/>
                      </w:rPr>
                      <w:fldChar w:fldCharType="end"/>
                    </w:r>
                  </w:p>
                </w:txbxContent>
              </v:textbox>
            </v:shape>
          </w:pict>
        </mc:Fallback>
      </mc:AlternateContent>
    </w:r>
    <w:r>
      <w:rPr>
        <w:rFonts w:hint="eastAsia"/>
      </w:rPr>
      <mc:AlternateContent>
        <mc:Choice Requires="wps">
          <w:drawing>
            <wp:anchor distT="0" distB="0" distL="114300" distR="114300" simplePos="0" relativeHeight="251667456" behindDoc="1" locked="0" layoutInCell="1" allowOverlap="1">
              <wp:simplePos x="0" y="0"/>
              <wp:positionH relativeFrom="page">
                <wp:posOffset>5721350</wp:posOffset>
              </wp:positionH>
              <wp:positionV relativeFrom="page">
                <wp:posOffset>9645015</wp:posOffset>
              </wp:positionV>
              <wp:extent cx="737870" cy="203200"/>
              <wp:effectExtent l="0" t="0" r="0" b="0"/>
              <wp:wrapNone/>
              <wp:docPr id="4" name="文本框 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0"/>
                        <a:ext cx="737870" cy="203200"/>
                      </a:xfrm>
                      <a:prstGeom prst="rect">
                        <a:avLst/>
                      </a:prstGeom>
                      <a:noFill/>
                      <a:ln>
                        <a:noFill/>
                      </a:ln>
                    </wps:spPr>
                    <wps:txbx>
                      <w:txbxContent>
                        <w:p w14:paraId="0083127C">
                          <w:pPr>
                            <w:spacing w:line="300" w:lineRule="exact"/>
                            <w:ind w:left="20"/>
                            <w:rPr>
                              <w:rFonts w:ascii="宋体" w:hAnsi="宋体" w:eastAsia="Times New Roman"/>
                              <w:sz w:val="28"/>
                              <w:szCs w:val="28"/>
                            </w:rPr>
                          </w:pPr>
                        </w:p>
                      </w:txbxContent>
                    </wps:txbx>
                    <wps:bodyPr lIns="0" tIns="0" rIns="0" bIns="0" upright="1"/>
                  </wps:wsp>
                </a:graphicData>
              </a:graphic>
            </wp:anchor>
          </w:drawing>
        </mc:Choice>
        <mc:Fallback>
          <w:pict>
            <v:shape id="_x0000_s1026" o:spid="_x0000_s1026" o:spt="202" type="#_x0000_t202" style="position:absolute;left:0pt;margin-left:450.5pt;margin-top:759.45pt;height:16pt;width:58.1pt;mso-position-horizontal-relative:page;mso-position-vertical-relative:page;z-index:-251649024;mso-width-relative:page;mso-height-relative:page;" filled="f" stroked="f" coordsize="21600,21600" o:gfxdata="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">
              <v:fill on="f" focussize="0,0"/>
              <v:stroke on="f"/>
              <v:imagedata o:title=""/>
              <o:lock v:ext="edit" aspectratio="t"/>
              <v:textbox inset="0mm,0mm,0mm,0mm">
                <w:txbxContent>
                  <w:p w14:paraId="0083127C">
                    <w:pPr>
                      <w:spacing w:line="300" w:lineRule="exact"/>
                      <w:ind w:left="20"/>
                      <w:rPr>
                        <w:rFonts w:ascii="宋体" w:hAnsi="宋体" w:eastAsia="Times New Roman"/>
                        <w:sz w:val="28"/>
                        <w:szCs w:val="28"/>
                      </w:rPr>
                    </w:pP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6273D4">
    <w:pPr>
      <w:spacing w:line="12" w:lineRule="auto"/>
      <w:ind w:right="360" w:firstLine="360"/>
      <w:rPr>
        <w:sz w:val="20"/>
        <w:szCs w:val="20"/>
      </w:rPr>
    </w:pPr>
    <w:r>
      <w:rPr>
        <w:rFonts w:hint="eastAsia"/>
      </w:rPr>
      <mc:AlternateContent>
        <mc:Choice Requires="wps">
          <w:drawing>
            <wp:anchor distT="0" distB="0" distL="114300" distR="114300" simplePos="0" relativeHeight="251668480" behindDoc="1" locked="0" layoutInCell="1" allowOverlap="1">
              <wp:simplePos x="0" y="0"/>
              <wp:positionH relativeFrom="page">
                <wp:posOffset>5721350</wp:posOffset>
              </wp:positionH>
              <wp:positionV relativeFrom="page">
                <wp:posOffset>9645015</wp:posOffset>
              </wp:positionV>
              <wp:extent cx="737870" cy="203200"/>
              <wp:effectExtent l="0" t="0" r="0" b="0"/>
              <wp:wrapNone/>
              <wp:docPr id="5" name="文本框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0"/>
                        <a:ext cx="737870" cy="203200"/>
                      </a:xfrm>
                      <a:prstGeom prst="rect">
                        <a:avLst/>
                      </a:prstGeom>
                      <a:noFill/>
                      <a:ln>
                        <a:noFill/>
                      </a:ln>
                    </wps:spPr>
                    <wps:txbx>
                      <w:txbxContent>
                        <w:p w14:paraId="620435B2">
                          <w:pPr>
                            <w:spacing w:line="300" w:lineRule="exact"/>
                            <w:ind w:left="20"/>
                            <w:rPr>
                              <w:rFonts w:ascii="宋体" w:hAnsi="宋体" w:eastAsia="Times New Roman"/>
                              <w:sz w:val="28"/>
                              <w:szCs w:val="28"/>
                            </w:rPr>
                          </w:pPr>
                        </w:p>
                      </w:txbxContent>
                    </wps:txbx>
                    <wps:bodyPr lIns="0" tIns="0" rIns="0" bIns="0" upright="1"/>
                  </wps:wsp>
                </a:graphicData>
              </a:graphic>
            </wp:anchor>
          </w:drawing>
        </mc:Choice>
        <mc:Fallback>
          <w:pict>
            <v:shape id="_x0000_s1026" o:spid="_x0000_s1026" o:spt="202" type="#_x0000_t202" style="position:absolute;left:0pt;margin-left:450.5pt;margin-top:759.45pt;height:16pt;width:58.1pt;mso-position-horizontal-relative:page;mso-position-vertical-relative:page;z-index:-251648000;mso-width-relative:page;mso-height-relative:page;" filled="f" stroked="f" coordsize="21600,21600" o:gfxdata="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">
              <v:fill on="f" focussize="0,0"/>
              <v:stroke on="f"/>
              <v:imagedata o:title=""/>
              <o:lock v:ext="edit" aspectratio="t"/>
              <v:textbox inset="0mm,0mm,0mm,0mm">
                <w:txbxContent>
                  <w:p w14:paraId="620435B2">
                    <w:pPr>
                      <w:spacing w:line="300" w:lineRule="exact"/>
                      <w:ind w:left="20"/>
                      <w:rPr>
                        <w:rFonts w:ascii="宋体" w:hAnsi="宋体" w:eastAsia="Times New Roman"/>
                        <w:sz w:val="28"/>
                        <w:szCs w:val="28"/>
                      </w:rPr>
                    </w:pP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1F6376">
    <w:pPr>
      <w:pStyle w:val="3"/>
      <w:pBdr>
        <w:bottom w:val="none" w:color="auto" w:sz="0" w:space="0"/>
      </w:pBdr>
      <w:tabs>
        <w:tab w:val="right" w:pos="8306"/>
        <w:tab w:val="clear" w:pos="8307"/>
      </w:tab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F8A352">
    <w:pPr>
      <w:pStyle w:val="3"/>
      <w:pBdr>
        <w:bottom w:val="none" w:color="auto" w:sz="0" w:space="0"/>
      </w:pBdr>
      <w:tabs>
        <w:tab w:val="right" w:pos="8306"/>
        <w:tab w:val="clear" w:pos="8307"/>
      </w:tabs>
    </w:pPr>
    <w:r>
      <mc:AlternateContent>
        <mc:Choice Requires="wps">
          <w:drawing>
            <wp:anchor distT="0" distB="0" distL="114300" distR="114300" simplePos="0" relativeHeight="251671552" behindDoc="0" locked="0" layoutInCell="1" allowOverlap="1">
              <wp:simplePos x="0" y="0"/>
              <wp:positionH relativeFrom="margin">
                <wp:posOffset>0</wp:posOffset>
              </wp:positionH>
              <wp:positionV relativeFrom="paragraph">
                <wp:posOffset>628015</wp:posOffset>
              </wp:positionV>
              <wp:extent cx="445135" cy="30734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445135" cy="307340"/>
                      </a:xfrm>
                      <a:prstGeom prst="rect">
                        <a:avLst/>
                      </a:prstGeom>
                      <a:noFill/>
                      <a:ln>
                        <a:noFill/>
                      </a:ln>
                    </wps:spPr>
                    <wps:txbx>
                      <w:txbxContent>
                        <w:p w14:paraId="1AA3EDD7">
                          <w:pPr>
                            <w:snapToGrid w:val="0"/>
                            <w:rPr>
                              <w:rFonts w:hint="eastAsia" w:ascii="宋体" w:hAnsi="宋体" w:cs="宋体"/>
                              <w:sz w:val="28"/>
                              <w:szCs w:val="28"/>
                            </w:rPr>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- 8 -</w:t>
                          </w:r>
                          <w:r>
                            <w:rPr>
                              <w:rFonts w:hint="eastAsia" w:ascii="宋体" w:hAnsi="宋体" w:cs="宋体"/>
                              <w:sz w:val="28"/>
                              <w:szCs w:val="28"/>
                            </w:rPr>
                            <w:fldChar w:fldCharType="end"/>
                          </w:r>
                        </w:p>
                      </w:txbxContent>
                    </wps:txbx>
                    <wps:bodyPr wrap="none" lIns="0" tIns="0" rIns="0" bIns="0" upright="0"/>
                  </wps:wsp>
                </a:graphicData>
              </a:graphic>
            </wp:anchor>
          </w:drawing>
        </mc:Choice>
        <mc:Fallback>
          <w:pict>
            <v:shape id="_x0000_s1026" o:spid="_x0000_s1026" o:spt="202" type="#_x0000_t202" style="position:absolute;left:0pt;margin-left:0pt;margin-top:49.45pt;height:24.2pt;width:35.05pt;mso-position-horizontal-relative:margin;mso-wrap-style:none;z-index:251671552;mso-width-relative:page;mso-height-relative:page;" filled="f" stroked="f" coordsize="21600,21600" o:gfxdata="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ho2L4tQAAAAGAQAADwAAAAAAAAABACAAAAAiAAAAZHJzL2Rvd25yZXYueG1s&#10;UEsBAhQAFAAAAAgAh07iQNWM5X7DAQAAfwMAAA4AAAAAAAAAAQAgAAAAIwEAAGRycy9lMm9Eb2Mu&#10;eG1sUEsFBgAAAAAGAAYAWQEAAFgFAAAAAA==&#10;">
              <v:fill on="f" focussize="0,0"/>
              <v:stroke on="f"/>
              <v:imagedata o:title=""/>
              <o:lock v:ext="edit" aspectratio="f"/>
              <v:textbox inset="0mm,0mm,0mm,0mm">
                <w:txbxContent>
                  <w:p w14:paraId="1AA3EDD7">
                    <w:pPr>
                      <w:snapToGrid w:val="0"/>
                      <w:rPr>
                        <w:rFonts w:hint="eastAsia" w:ascii="宋体" w:hAnsi="宋体" w:cs="宋体"/>
                        <w:sz w:val="28"/>
                        <w:szCs w:val="28"/>
                      </w:rPr>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- 8 -</w:t>
                    </w:r>
                    <w:r>
                      <w:rPr>
                        <w:rFonts w:hint="eastAsia" w:ascii="宋体" w:hAnsi="宋体" w:cs="宋体"/>
                        <w:sz w:val="28"/>
                        <w:szCs w:val="28"/>
                      </w:rPr>
                      <w:fldChar w:fldCharType="end"/>
                    </w:r>
                  </w:p>
                </w:txbxContent>
              </v:textbox>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1E1E6B">
    <w:pPr>
      <w:pStyle w:val="3"/>
      <w:pBdr>
        <w:bottom w:val="none" w:color="auto" w:sz="0" w:space="0"/>
      </w:pBdr>
      <w:tabs>
        <w:tab w:val="right" w:pos="8306"/>
        <w:tab w:val="clear" w:pos="8307"/>
      </w:tabs>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4FB587">
    <w:pPr>
      <w:pStyle w:val="3"/>
      <w:pBdr>
        <w:bottom w:val="none" w:color="auto" w:sz="0" w:space="0"/>
      </w:pBdr>
      <w:tabs>
        <w:tab w:val="right" w:pos="8306"/>
        <w:tab w:val="clear" w:pos="8307"/>
      </w:tabs>
    </w:pPr>
    <w:r>
      <mc:AlternateContent>
        <mc:Choice Requires="wps">
          <w:drawing>
            <wp:anchor distT="0" distB="0" distL="114300" distR="114300" simplePos="0" relativeHeight="251669504" behindDoc="0" locked="0" layoutInCell="1" allowOverlap="1">
              <wp:simplePos x="0" y="0"/>
              <wp:positionH relativeFrom="margin">
                <wp:posOffset>0</wp:posOffset>
              </wp:positionH>
              <wp:positionV relativeFrom="paragraph">
                <wp:posOffset>618490</wp:posOffset>
              </wp:positionV>
              <wp:extent cx="579755" cy="28321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579755" cy="283210"/>
                      </a:xfrm>
                      <a:prstGeom prst="rect">
                        <a:avLst/>
                      </a:prstGeom>
                      <a:noFill/>
                      <a:ln>
                        <a:noFill/>
                      </a:ln>
                    </wps:spPr>
                    <wps:txbx>
                      <w:txbxContent>
                        <w:p w14:paraId="6500EB24">
                          <w:pPr>
                            <w:snapToGrid w:val="0"/>
                            <w:rPr>
                              <w:rFonts w:hint="eastAsia" w:ascii="宋体" w:hAnsi="宋体" w:cs="宋体"/>
                              <w:sz w:val="28"/>
                              <w:szCs w:val="28"/>
                            </w:rPr>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- 10 -</w:t>
                          </w:r>
                          <w:r>
                            <w:rPr>
                              <w:rFonts w:hint="eastAsia" w:ascii="宋体" w:hAnsi="宋体" w:cs="宋体"/>
                              <w:sz w:val="28"/>
                              <w:szCs w:val="28"/>
                            </w:rPr>
                            <w:fldChar w:fldCharType="end"/>
                          </w:r>
                        </w:p>
                      </w:txbxContent>
                    </wps:txbx>
                    <wps:bodyPr lIns="0" tIns="0" rIns="0" bIns="0" upright="0"/>
                  </wps:wsp>
                </a:graphicData>
              </a:graphic>
            </wp:anchor>
          </w:drawing>
        </mc:Choice>
        <mc:Fallback>
          <w:pict>
            <v:shape id="_x0000_s1026" o:spid="_x0000_s1026" o:spt="202" type="#_x0000_t202" style="position:absolute;left:0pt;margin-left:0pt;margin-top:48.7pt;height:22.3pt;width:45.65pt;mso-position-horizontal-relative:margin;z-index:251669504;mso-width-relative:page;mso-height-relative:page;" filled="f" stroked="f" coordsize="21600,21600" o:gfxdata="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0zQ/89UAAAAGAQAADwAAAAAAAAABACAAAAAiAAAAZHJzL2Rvd25yZXYueG1sUEsBAhQA&#10;FAAAAAgAh07iQPHVljO8AQAAcwMAAA4AAAAAAAAAAQAgAAAAJAEAAGRycy9lMm9Eb2MueG1sUEsF&#10;BgAAAAAGAAYAWQEAAFIFAAAAAA==&#10;">
              <v:fill on="f" focussize="0,0"/>
              <v:stroke on="f"/>
              <v:imagedata o:title=""/>
              <o:lock v:ext="edit" aspectratio="f"/>
              <v:textbox inset="0mm,0mm,0mm,0mm">
                <w:txbxContent>
                  <w:p w14:paraId="6500EB24">
                    <w:pPr>
                      <w:snapToGrid w:val="0"/>
                      <w:rPr>
                        <w:rFonts w:hint="eastAsia" w:ascii="宋体" w:hAnsi="宋体" w:cs="宋体"/>
                        <w:sz w:val="28"/>
                        <w:szCs w:val="28"/>
                      </w:rPr>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- 10 -</w:t>
                    </w:r>
                    <w:r>
                      <w:rPr>
                        <w:rFonts w:hint="eastAsia" w:ascii="宋体" w:hAnsi="宋体" w:cs="宋体"/>
                        <w:sz w:val="28"/>
                        <w:szCs w:val="28"/>
                      </w:rPr>
                      <w:fldChar w:fldCharType="end"/>
                    </w:r>
                  </w:p>
                </w:txbxContent>
              </v:textbox>
            </v:shape>
          </w:pict>
        </mc:Fallback>
      </mc:AlternateConten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4ED9AF">
    <w:pPr>
      <w:pStyle w:val="3"/>
      <w:pBdr>
        <w:bottom w:val="none" w:color="auto" w:sz="0" w:space="0"/>
      </w:pBdr>
      <w:tabs>
        <w:tab w:val="right" w:pos="8306"/>
        <w:tab w:val="clear" w:pos="8307"/>
      </w:tabs>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27E034">
    <w:pPr>
      <w:pStyle w:val="3"/>
      <w:pBdr>
        <w:bottom w:val="none" w:color="auto" w:sz="0" w:space="0"/>
      </w:pBdr>
      <w:tabs>
        <w:tab w:val="right" w:pos="8306"/>
        <w:tab w:val="clear" w:pos="8307"/>
      </w:tabs>
    </w:pPr>
    <w:r>
      <mc:AlternateContent>
        <mc:Choice Requires="wps">
          <w:drawing>
            <wp:anchor distT="0" distB="0" distL="114300" distR="114300" simplePos="0" relativeHeight="251674624" behindDoc="0" locked="0" layoutInCell="1" allowOverlap="1">
              <wp:simplePos x="0" y="0"/>
              <wp:positionH relativeFrom="margin">
                <wp:posOffset>0</wp:posOffset>
              </wp:positionH>
              <wp:positionV relativeFrom="paragraph">
                <wp:posOffset>637540</wp:posOffset>
              </wp:positionV>
              <wp:extent cx="551815" cy="31115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551815" cy="311150"/>
                      </a:xfrm>
                      <a:prstGeom prst="rect">
                        <a:avLst/>
                      </a:prstGeom>
                      <a:noFill/>
                      <a:ln>
                        <a:noFill/>
                      </a:ln>
                    </wps:spPr>
                    <wps:txbx>
                      <w:txbxContent>
                        <w:p w14:paraId="42586FA9">
                          <w:pPr>
                            <w:snapToGrid w:val="0"/>
                            <w:rPr>
                              <w:rFonts w:hint="eastAsia" w:ascii="宋体" w:hAnsi="宋体" w:cs="宋体"/>
                              <w:sz w:val="28"/>
                              <w:szCs w:val="28"/>
                            </w:rPr>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- 12 -</w:t>
                          </w:r>
                          <w:r>
                            <w:rPr>
                              <w:rFonts w:hint="eastAsia" w:ascii="宋体" w:hAnsi="宋体" w:cs="宋体"/>
                              <w:sz w:val="28"/>
                              <w:szCs w:val="28"/>
                            </w:rPr>
                            <w:fldChar w:fldCharType="end"/>
                          </w:r>
                        </w:p>
                      </w:txbxContent>
                    </wps:txbx>
                    <wps:bodyPr lIns="0" tIns="0" rIns="0" bIns="0" upright="0"/>
                  </wps:wsp>
                </a:graphicData>
              </a:graphic>
            </wp:anchor>
          </w:drawing>
        </mc:Choice>
        <mc:Fallback>
          <w:pict>
            <v:shape id="_x0000_s1026" o:spid="_x0000_s1026" o:spt="202" type="#_x0000_t202" style="position:absolute;left:0pt;margin-left:0pt;margin-top:50.2pt;height:24.5pt;width:43.45pt;mso-position-horizontal-relative:margin;z-index:251674624;mso-width-relative:page;mso-height-relative:page;" filled="f" stroked="f" coordsize="21600,21600" o:gfxdata="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">
              <v:fill on="f" focussize="0,0"/>
              <v:stroke on="f"/>
              <v:imagedata o:title=""/>
              <o:lock v:ext="edit" aspectratio="f"/>
              <v:textbox inset="0mm,0mm,0mm,0mm">
                <w:txbxContent>
                  <w:p w14:paraId="42586FA9">
                    <w:pPr>
                      <w:snapToGrid w:val="0"/>
                      <w:rPr>
                        <w:rFonts w:hint="eastAsia" w:ascii="宋体" w:hAnsi="宋体" w:cs="宋体"/>
                        <w:sz w:val="28"/>
                        <w:szCs w:val="28"/>
                      </w:rPr>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- 12 -</w:t>
                    </w:r>
                    <w:r>
                      <w:rPr>
                        <w:rFonts w:hint="eastAsia" w:ascii="宋体" w:hAnsi="宋体" w:cs="宋体"/>
                        <w:sz w:val="28"/>
                        <w:szCs w:val="28"/>
                      </w:rPr>
                      <w:fldChar w:fldCharType="end"/>
                    </w:r>
                  </w:p>
                </w:txbxContent>
              </v:textbox>
            </v:shape>
          </w:pict>
        </mc:Fallback>
      </mc:AlternateConten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86F880">
    <w:pPr>
      <w:pStyle w:val="3"/>
      <w:pBdr>
        <w:bottom w:val="none" w:color="auto" w:sz="0" w:space="0"/>
      </w:pBdr>
      <w:tabs>
        <w:tab w:val="right" w:pos="8306"/>
        <w:tab w:val="clear" w:pos="8307"/>
      </w:tabs>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8BA29F">
    <w:pPr>
      <w:pStyle w:val="3"/>
      <w:pBdr>
        <w:bottom w:val="none" w:color="auto" w:sz="0" w:space="0"/>
      </w:pBdr>
      <w:tabs>
        <w:tab w:val="right" w:pos="8306"/>
        <w:tab w:val="clear" w:pos="8307"/>
      </w:tabs>
    </w:pPr>
    <w:r>
      <mc:AlternateContent>
        <mc:Choice Requires="wps">
          <w:drawing>
            <wp:anchor distT="0" distB="0" distL="114300" distR="114300" simplePos="0" relativeHeight="251676672" behindDoc="0" locked="0" layoutInCell="1" allowOverlap="1">
              <wp:simplePos x="0" y="0"/>
              <wp:positionH relativeFrom="margin">
                <wp:posOffset>0</wp:posOffset>
              </wp:positionH>
              <wp:positionV relativeFrom="paragraph">
                <wp:posOffset>609600</wp:posOffset>
              </wp:positionV>
              <wp:extent cx="570230" cy="310515"/>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570230" cy="310515"/>
                      </a:xfrm>
                      <a:prstGeom prst="rect">
                        <a:avLst/>
                      </a:prstGeom>
                      <a:noFill/>
                      <a:ln>
                        <a:noFill/>
                      </a:ln>
                    </wps:spPr>
                    <wps:txbx>
                      <w:txbxContent>
                        <w:p w14:paraId="3C11C36A">
                          <w:pPr>
                            <w:snapToGrid w:val="0"/>
                            <w:rPr>
                              <w:rFonts w:hint="eastAsia" w:ascii="宋体" w:hAnsi="宋体" w:cs="宋体"/>
                              <w:sz w:val="28"/>
                              <w:szCs w:val="28"/>
                            </w:rPr>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- 14 -</w:t>
                          </w:r>
                          <w:r>
                            <w:rPr>
                              <w:rFonts w:hint="eastAsia" w:ascii="宋体" w:hAnsi="宋体" w:cs="宋体"/>
                              <w:sz w:val="28"/>
                              <w:szCs w:val="28"/>
                            </w:rPr>
                            <w:fldChar w:fldCharType="end"/>
                          </w:r>
                        </w:p>
                      </w:txbxContent>
                    </wps:txbx>
                    <wps:bodyPr lIns="0" tIns="0" rIns="0" bIns="0" upright="0"/>
                  </wps:wsp>
                </a:graphicData>
              </a:graphic>
            </wp:anchor>
          </w:drawing>
        </mc:Choice>
        <mc:Fallback>
          <w:pict>
            <v:shape id="_x0000_s1026" o:spid="_x0000_s1026" o:spt="202" type="#_x0000_t202" style="position:absolute;left:0pt;margin-left:0pt;margin-top:48pt;height:24.45pt;width:44.9pt;mso-position-horizontal-relative:margin;z-index:251676672;mso-width-relative:page;mso-height-relative:page;" filled="f" stroked="f" coordsize="21600,21600" o:gfxdata="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">
              <v:fill on="f" focussize="0,0"/>
              <v:stroke on="f"/>
              <v:imagedata o:title=""/>
              <o:lock v:ext="edit" aspectratio="f"/>
              <v:textbox inset="0mm,0mm,0mm,0mm">
                <w:txbxContent>
                  <w:p w14:paraId="3C11C36A">
                    <w:pPr>
                      <w:snapToGrid w:val="0"/>
                      <w:rPr>
                        <w:rFonts w:hint="eastAsia" w:ascii="宋体" w:hAnsi="宋体" w:cs="宋体"/>
                        <w:sz w:val="28"/>
                        <w:szCs w:val="28"/>
                      </w:rPr>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- 14 -</w:t>
                    </w:r>
                    <w:r>
                      <w:rPr>
                        <w:rFonts w:hint="eastAsia" w:ascii="宋体" w:hAnsi="宋体" w:cs="宋体"/>
                        <w:sz w:val="28"/>
                        <w:szCs w:val="28"/>
                      </w:rPr>
                      <w:fldChar w:fldCharType="end"/>
                    </w:r>
                  </w:p>
                </w:txbxContent>
              </v:textbox>
            </v:shape>
          </w:pict>
        </mc:Fallback>
      </mc:AlternateConten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5AD24D">
    <w:pPr>
      <w:pStyle w:val="3"/>
      <w:pBdr>
        <w:bottom w:val="none" w:color="auto" w:sz="0" w:space="0"/>
      </w:pBdr>
      <w:tabs>
        <w:tab w:val="right" w:pos="8306"/>
        <w:tab w:val="clear" w:pos="8307"/>
      </w:tabs>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24685B">
    <w:pPr>
      <w:pStyle w:val="3"/>
      <w:pBdr>
        <w:bottom w:val="none" w:color="auto" w:sz="0" w:space="0"/>
      </w:pBdr>
      <w:tabs>
        <w:tab w:val="right" w:pos="8306"/>
        <w:tab w:val="clear" w:pos="8307"/>
      </w:tabs>
    </w:pPr>
    <w:r>
      <mc:AlternateContent>
        <mc:Choice Requires="wps">
          <w:drawing>
            <wp:anchor distT="0" distB="0" distL="114300" distR="114300" simplePos="0" relativeHeight="251678720" behindDoc="0" locked="0" layoutInCell="1" allowOverlap="1">
              <wp:simplePos x="0" y="0"/>
              <wp:positionH relativeFrom="margin">
                <wp:posOffset>0</wp:posOffset>
              </wp:positionH>
              <wp:positionV relativeFrom="paragraph">
                <wp:posOffset>580390</wp:posOffset>
              </wp:positionV>
              <wp:extent cx="665480" cy="282575"/>
              <wp:effectExtent l="0" t="0" r="0" b="0"/>
              <wp:wrapNone/>
              <wp:docPr id="3" name="文本框 3"/>
              <wp:cNvGraphicFramePr/>
              <a:graphic xmlns:a="http://schemas.openxmlformats.org/drawingml/2006/main">
                <a:graphicData uri="http://schemas.microsoft.com/office/word/2010/wordprocessingShape">
                  <wps:wsp>
                    <wps:cNvSpPr txBox="1"/>
                    <wps:spPr>
                      <a:xfrm>
                        <a:off x="0" y="0"/>
                        <a:ext cx="665480" cy="282575"/>
                      </a:xfrm>
                      <a:prstGeom prst="rect">
                        <a:avLst/>
                      </a:prstGeom>
                      <a:noFill/>
                      <a:ln>
                        <a:noFill/>
                      </a:ln>
                    </wps:spPr>
                    <wps:txbx>
                      <w:txbxContent>
                        <w:p w14:paraId="61FCF3C7">
                          <w:pPr>
                            <w:snapToGrid w:val="0"/>
                            <w:rPr>
                              <w:rFonts w:hint="eastAsia" w:ascii="宋体" w:hAnsi="宋体" w:cs="宋体"/>
                              <w:sz w:val="28"/>
                              <w:szCs w:val="28"/>
                            </w:rPr>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- 16 -</w:t>
                          </w:r>
                          <w:r>
                            <w:rPr>
                              <w:rFonts w:hint="eastAsia" w:ascii="宋体" w:hAnsi="宋体" w:cs="宋体"/>
                              <w:sz w:val="28"/>
                              <w:szCs w:val="28"/>
                            </w:rPr>
                            <w:fldChar w:fldCharType="end"/>
                          </w:r>
                        </w:p>
                      </w:txbxContent>
                    </wps:txbx>
                    <wps:bodyPr lIns="0" tIns="0" rIns="0" bIns="0" upright="0"/>
                  </wps:wsp>
                </a:graphicData>
              </a:graphic>
            </wp:anchor>
          </w:drawing>
        </mc:Choice>
        <mc:Fallback>
          <w:pict>
            <v:shape id="_x0000_s1026" o:spid="_x0000_s1026" o:spt="202" type="#_x0000_t202" style="position:absolute;left:0pt;margin-left:0pt;margin-top:45.7pt;height:22.25pt;width:52.4pt;mso-position-horizontal-relative:margin;z-index:251678720;mso-width-relative:page;mso-height-relative:page;" filled="f" stroked="f" coordsize="21600,21600" o:gfxdata="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dhqe99YAAAAHAQAADwAAAAAAAAABACAAAAAiAAAAZHJzL2Rvd25yZXYueG1sUEsBAhQA&#10;FAAAAAgAh07iQMR9O967AQAAcQMAAA4AAAAAAAAAAQAgAAAAJQEAAGRycy9lMm9Eb2MueG1sUEsF&#10;BgAAAAAGAAYAWQEAAFIFAAAAAA==&#10;">
              <v:fill on="f" focussize="0,0"/>
              <v:stroke on="f"/>
              <v:imagedata o:title=""/>
              <o:lock v:ext="edit" aspectratio="f"/>
              <v:textbox inset="0mm,0mm,0mm,0mm">
                <w:txbxContent>
                  <w:p w14:paraId="61FCF3C7">
                    <w:pPr>
                      <w:snapToGrid w:val="0"/>
                      <w:rPr>
                        <w:rFonts w:hint="eastAsia" w:ascii="宋体" w:hAnsi="宋体" w:cs="宋体"/>
                        <w:sz w:val="28"/>
                        <w:szCs w:val="28"/>
                      </w:rPr>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- 16 -</w:t>
                    </w:r>
                    <w:r>
                      <w:rPr>
                        <w:rFonts w:hint="eastAsia" w:ascii="宋体" w:hAnsi="宋体" w:cs="宋体"/>
                        <w:sz w:val="28"/>
                        <w:szCs w:val="28"/>
                      </w:rPr>
                      <w:fldChar w:fldCharType="end"/>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6E76F07"/>
    <w:multiLevelType w:val="multilevel"/>
    <w:tmpl w:val="56E76F07"/>
    <w:lvl w:ilvl="0" w:tentative="0">
      <w:start w:val="1"/>
      <w:numFmt w:val="decimal"/>
      <w:suff w:val="nothing"/>
      <w:lvlText w:val="%1．"/>
      <w:lvlJc w:val="left"/>
      <w:pPr>
        <w:ind w:firstLine="400"/>
      </w:pPr>
      <w:rPr>
        <w:rFonts w:hint="default"/>
        <w:u w:val="none" w:color="auto"/>
      </w:rPr>
    </w:lvl>
    <w:lvl w:ilvl="1" w:tentative="0">
      <w:start w:val="1"/>
      <w:numFmt w:val="decimal"/>
      <w:lvlText w:val=""/>
      <w:lvlJc w:val="left"/>
    </w:lvl>
    <w:lvl w:ilvl="2" w:tentative="0">
      <w:start w:val="1"/>
      <w:numFmt w:val="decimal"/>
      <w:lvlText w:val=""/>
      <w:lvlJc w:val="left"/>
    </w:lvl>
    <w:lvl w:ilvl="3" w:tentative="0">
      <w:start w:val="1"/>
      <w:numFmt w:val="decimal"/>
      <w:lvlText w:val=""/>
      <w:lvlJc w:val="left"/>
    </w:lvl>
    <w:lvl w:ilvl="4" w:tentative="0">
      <w:start w:val="1"/>
      <w:numFmt w:val="decimal"/>
      <w:lvlText w:val=""/>
      <w:lvlJc w:val="left"/>
    </w:lvl>
    <w:lvl w:ilvl="5" w:tentative="0">
      <w:start w:val="1"/>
      <w:numFmt w:val="decimal"/>
      <w:lvlText w:val=""/>
      <w:lvlJc w:val="left"/>
    </w:lvl>
    <w:lvl w:ilvl="6" w:tentative="0">
      <w:start w:val="1"/>
      <w:numFmt w:val="decimal"/>
      <w:lvlText w:val=""/>
      <w:lvlJc w:val="left"/>
    </w:lvl>
    <w:lvl w:ilvl="7" w:tentative="0">
      <w:start w:val="1"/>
      <w:numFmt w:val="decimal"/>
      <w:lvlText w:val=""/>
      <w:lvlJc w:val="left"/>
    </w:lvl>
    <w:lvl w:ilvl="8" w:tentative="0">
      <w:start w:val="1"/>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27B0A90"/>
    <w:rsid w:val="1FFF1202"/>
    <w:rsid w:val="327B0A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pPr>
    <w:rPr>
      <w:rFonts w:ascii="Calibri" w:hAnsi="Calibri" w:eastAsia="宋体" w:cs="Times New Roman"/>
      <w:sz w:val="22"/>
      <w:szCs w:val="22"/>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widowControl w:val="0"/>
      <w:tabs>
        <w:tab w:val="center" w:pos="4153"/>
        <w:tab w:val="right" w:pos="8306"/>
      </w:tabs>
      <w:snapToGrid w:val="0"/>
    </w:pPr>
    <w:rPr>
      <w:rFonts w:ascii="Calibri" w:hAnsi="Calibri" w:eastAsia="宋体"/>
      <w:sz w:val="18"/>
      <w:szCs w:val="18"/>
      <w:lang w:val="en-US" w:eastAsia="zh-CN" w:bidi="ar-SA"/>
    </w:rPr>
  </w:style>
  <w:style w:type="paragraph" w:styleId="3">
    <w:name w:val="header"/>
    <w:basedOn w:val="1"/>
    <w:qFormat/>
    <w:uiPriority w:val="0"/>
    <w:pPr>
      <w:pBdr>
        <w:bottom w:val="single" w:color="auto" w:sz="6" w:space="1"/>
      </w:pBdr>
      <w:tabs>
        <w:tab w:val="center" w:pos="4153"/>
        <w:tab w:val="right" w:pos="8307"/>
      </w:tabs>
      <w:adjustRightInd/>
      <w:snapToGrid w:val="0"/>
      <w:jc w:val="center"/>
    </w:pPr>
    <w:rPr>
      <w:sz w:val="18"/>
    </w:rPr>
  </w:style>
  <w:style w:type="paragraph" w:styleId="4">
    <w:name w:val="Normal (Web)"/>
    <w:basedOn w:val="1"/>
    <w:qFormat/>
    <w:uiPriority w:val="0"/>
    <w:pPr>
      <w:widowControl/>
      <w:spacing w:before="100" w:beforeLines="0" w:beforeAutospacing="1" w:after="100" w:afterLines="0" w:afterAutospacing="1"/>
      <w:jc w:val="left"/>
    </w:pPr>
    <w:rPr>
      <w:rFonts w:hint="eastAsia" w:ascii="宋体" w:hAnsi="宋体"/>
      <w:sz w:val="24"/>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6" Type="http://schemas.openxmlformats.org/officeDocument/2006/relationships/fontTable" Target="fontTable.xml"/><Relationship Id="rId25" Type="http://schemas.openxmlformats.org/officeDocument/2006/relationships/numbering" Target="numbering.xml"/><Relationship Id="rId24" Type="http://schemas.openxmlformats.org/officeDocument/2006/relationships/customXml" Target="../customXml/item1.xml"/><Relationship Id="rId23" Type="http://schemas.openxmlformats.org/officeDocument/2006/relationships/theme" Target="theme/theme1.xml"/><Relationship Id="rId22" Type="http://schemas.openxmlformats.org/officeDocument/2006/relationships/footer" Target="footer10.xml"/><Relationship Id="rId21" Type="http://schemas.openxmlformats.org/officeDocument/2006/relationships/header" Target="header10.xml"/><Relationship Id="rId20" Type="http://schemas.openxmlformats.org/officeDocument/2006/relationships/footer" Target="footer9.xml"/><Relationship Id="rId2" Type="http://schemas.openxmlformats.org/officeDocument/2006/relationships/settings" Target="settings.xml"/><Relationship Id="rId19" Type="http://schemas.openxmlformats.org/officeDocument/2006/relationships/header" Target="header9.xml"/><Relationship Id="rId18" Type="http://schemas.openxmlformats.org/officeDocument/2006/relationships/footer" Target="footer8.xml"/><Relationship Id="rId17" Type="http://schemas.openxmlformats.org/officeDocument/2006/relationships/header" Target="header8.xml"/><Relationship Id="rId16" Type="http://schemas.openxmlformats.org/officeDocument/2006/relationships/footer" Target="footer7.xml"/><Relationship Id="rId15" Type="http://schemas.openxmlformats.org/officeDocument/2006/relationships/header" Target="header7.xml"/><Relationship Id="rId14" Type="http://schemas.openxmlformats.org/officeDocument/2006/relationships/footer" Target="footer6.xml"/><Relationship Id="rId13" Type="http://schemas.openxmlformats.org/officeDocument/2006/relationships/header" Target="header6.xml"/><Relationship Id="rId12" Type="http://schemas.openxmlformats.org/officeDocument/2006/relationships/footer" Target="footer5.xml"/><Relationship Id="rId11" Type="http://schemas.openxmlformats.org/officeDocument/2006/relationships/header" Target="head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12</Pages>
  <Words>0</Words>
  <Characters>0</Characters>
  <Lines>0</Lines>
  <Paragraphs>0</Paragraphs>
  <TotalTime>1</TotalTime>
  <ScaleCrop>false</ScaleCrop>
  <LinksUpToDate>false</LinksUpToDate>
  <CharactersWithSpaces>0</CharactersWithSpaces>
  <Application>WPS Office_12.1.2.23578_F1E327BC-269C-435d-A152-05C5408002CA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2022-06-01T14:52:00Z</dcterms:created>
  <dc:creator>不二</dc:creator>
  <cp:lastModifiedBy>吃土少年(๑˙ー˙๑)</cp:lastModifiedBy>
  <dcterms:modified xsi:type="dcterms:W3CDTF">2026-11-03T14:42:35Z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2052-12.1.2.23578</vt:lpwstr>
  </property>
  <property fmtid="{D5CDD505-2E9C-101B-9397-08002B2CF9AE}" pid="3" name="ICV">
    <vt:lpwstr>740F46B1EE819A3D5B82E96AA5348924_42</vt:lpwstr>
  </property>
</Properties>
</file>