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Lines="0" w:afterLines="0" w:line="580" w:lineRule="exact"/>
        <w:rPr>
          <w:rFonts w:hint="default" w:ascii="黑体" w:eastAsia="黑体"/>
          <w:sz w:val="32"/>
          <w:szCs w:val="24"/>
        </w:rPr>
      </w:pPr>
      <w:r>
        <w:rPr>
          <w:rFonts w:hint="eastAsia" w:ascii="黑体" w:eastAsia="黑体"/>
          <w:sz w:val="32"/>
          <w:szCs w:val="24"/>
        </w:rPr>
        <w:t>附件</w:t>
      </w:r>
    </w:p>
    <w:p>
      <w:pPr>
        <w:adjustRightInd w:val="0"/>
        <w:snapToGrid w:val="0"/>
        <w:spacing w:beforeLines="0" w:afterLines="0" w:line="580" w:lineRule="exact"/>
        <w:jc w:val="center"/>
        <w:rPr>
          <w:rFonts w:hint="default" w:ascii="方正小标宋简体" w:eastAsia="方正小标宋简体"/>
          <w:sz w:val="44"/>
          <w:szCs w:val="24"/>
        </w:rPr>
      </w:pPr>
      <w:r>
        <w:rPr>
          <w:rFonts w:hint="eastAsia" w:ascii="方正小标宋简体" w:eastAsia="方正小标宋简体"/>
          <w:sz w:val="44"/>
          <w:szCs w:val="24"/>
        </w:rPr>
        <w:t>沙湾区创建放心舒心消费城市责任分工表</w:t>
      </w:r>
    </w:p>
    <w:tbl>
      <w:tblPr>
        <w:tblStyle w:val="4"/>
        <w:tblW w:w="14114" w:type="dxa"/>
        <w:tblInd w:w="-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 w:type="dxa"/>
          <w:bottom w:w="0" w:type="dxa"/>
          <w:right w:w="10" w:type="dxa"/>
        </w:tblCellMar>
      </w:tblPr>
      <w:tblGrid>
        <w:gridCol w:w="634"/>
        <w:gridCol w:w="4998"/>
        <w:gridCol w:w="1903"/>
        <w:gridCol w:w="4944"/>
        <w:gridCol w:w="16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702"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sz w:val="28"/>
                <w:szCs w:val="24"/>
              </w:rPr>
            </w:pPr>
            <w:r>
              <w:rPr>
                <w:rFonts w:hint="eastAsia" w:hAnsi="仿宋"/>
                <w:sz w:val="28"/>
                <w:szCs w:val="24"/>
              </w:rPr>
              <w:t>序号</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主要任务</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牵头单位</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责任单位</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时间安排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jc w:val="center"/>
              <w:rPr>
                <w:rFonts w:hint="default"/>
                <w:sz w:val="28"/>
                <w:szCs w:val="24"/>
              </w:rPr>
            </w:pPr>
            <w:r>
              <w:rPr>
                <w:rFonts w:hint="eastAsia" w:hAnsi="仿宋"/>
                <w:sz w:val="28"/>
                <w:szCs w:val="24"/>
              </w:rPr>
              <w:t>1</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强化市场主体信用信息公示。</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22" w:rightChars="-38"/>
              <w:rPr>
                <w:rFonts w:hint="default"/>
                <w:sz w:val="28"/>
                <w:szCs w:val="24"/>
              </w:rPr>
            </w:pPr>
            <w:r>
              <w:rPr>
                <w:rFonts w:hint="eastAsia" w:hAnsi="仿宋"/>
                <w:sz w:val="28"/>
                <w:szCs w:val="24"/>
              </w:rPr>
              <w:t>区工商质监局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区旅游局、区发改局、区交运局、区食品药品监管局、区公安分局、区住建局、区农业局、区财政局、区国税局、区地税局、区卫计局、区文广新局、区经信局，各乡镇人民政府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90" w:leftChars="-28" w:right="-90" w:rightChars="-28"/>
              <w:jc w:val="center"/>
              <w:rPr>
                <w:rFonts w:hint="default" w:hAnsi="仿宋"/>
                <w:sz w:val="28"/>
                <w:szCs w:val="24"/>
              </w:rPr>
            </w:pPr>
            <w:r>
              <w:rPr>
                <w:rFonts w:hint="eastAsia" w:hAnsi="仿宋"/>
                <w:sz w:val="28"/>
                <w:szCs w:val="24"/>
              </w:rPr>
              <w:t>2016年启动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jc w:val="center"/>
              <w:rPr>
                <w:rFonts w:hint="default"/>
                <w:sz w:val="28"/>
                <w:szCs w:val="24"/>
              </w:rPr>
            </w:pPr>
            <w:r>
              <w:rPr>
                <w:rFonts w:hint="eastAsia" w:hAnsi="仿宋"/>
                <w:sz w:val="28"/>
                <w:szCs w:val="24"/>
              </w:rPr>
              <w:t>2</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重构消费维权流程，努力实现一般消费纠纷“不出店门、不出社区、不出村组”的目标，构建新型消费维权体系，运用信息化手段提高消费维权效能。</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22" w:rightChars="-38"/>
              <w:rPr>
                <w:rFonts w:hint="default"/>
                <w:sz w:val="28"/>
                <w:szCs w:val="24"/>
              </w:rPr>
            </w:pPr>
            <w:r>
              <w:rPr>
                <w:rFonts w:hint="eastAsia" w:hAnsi="仿宋"/>
                <w:sz w:val="28"/>
                <w:szCs w:val="24"/>
              </w:rPr>
              <w:t>区工商质监局、区消委会</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区发改局、区食品药品监管局、区住建局、区交运局、区公安分局、区农业局、区卫计局、区文广新局、区旅游局、区经信局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90" w:leftChars="-28" w:right="-90" w:rightChars="-28"/>
              <w:jc w:val="center"/>
              <w:rPr>
                <w:rFonts w:hint="default" w:hAnsi="仿宋"/>
                <w:sz w:val="28"/>
                <w:szCs w:val="24"/>
              </w:rPr>
            </w:pPr>
            <w:r>
              <w:rPr>
                <w:rFonts w:hint="eastAsia" w:hAnsi="仿宋"/>
                <w:sz w:val="28"/>
                <w:szCs w:val="24"/>
              </w:rPr>
              <w:t>2016年启动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jc w:val="center"/>
              <w:rPr>
                <w:rFonts w:hint="default"/>
                <w:sz w:val="28"/>
                <w:szCs w:val="24"/>
              </w:rPr>
            </w:pPr>
            <w:r>
              <w:rPr>
                <w:rFonts w:hint="eastAsia" w:hAnsi="仿宋"/>
                <w:sz w:val="28"/>
                <w:szCs w:val="24"/>
              </w:rPr>
              <w:t>3</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实施网络交易常态化监管，落实网店实名制，推进网上亮照亮标经营；严厉打击网络销售假冒伪劣等行为。</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22" w:rightChars="-38"/>
              <w:rPr>
                <w:rFonts w:hint="default" w:hAnsi="仿宋"/>
                <w:sz w:val="28"/>
                <w:szCs w:val="24"/>
              </w:rPr>
            </w:pPr>
            <w:r>
              <w:rPr>
                <w:rFonts w:hint="eastAsia" w:hAnsi="仿宋"/>
                <w:sz w:val="28"/>
                <w:szCs w:val="24"/>
              </w:rPr>
              <w:t>区工商质监局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区经信局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90" w:leftChars="-28" w:right="-90" w:rightChars="-28"/>
              <w:jc w:val="center"/>
              <w:rPr>
                <w:rFonts w:hint="default" w:hAnsi="仿宋"/>
                <w:sz w:val="28"/>
                <w:szCs w:val="24"/>
              </w:rPr>
            </w:pPr>
            <w:r>
              <w:rPr>
                <w:rFonts w:hint="eastAsia" w:hAnsi="仿宋"/>
                <w:sz w:val="28"/>
                <w:szCs w:val="24"/>
              </w:rPr>
              <w:t>2016年启动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863"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jc w:val="center"/>
              <w:rPr>
                <w:rFonts w:hint="default"/>
                <w:sz w:val="28"/>
                <w:szCs w:val="24"/>
              </w:rPr>
            </w:pPr>
            <w:r>
              <w:rPr>
                <w:rFonts w:hint="eastAsia" w:hAnsi="仿宋"/>
                <w:sz w:val="28"/>
                <w:szCs w:val="24"/>
              </w:rPr>
              <w:t>4</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依托“诚信乐山旅游信用公示与服务平台”应用，在美女峰等景区开展放心消费旅游景区创建工作。</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22" w:rightChars="-38"/>
              <w:rPr>
                <w:rFonts w:hint="default" w:hAnsi="仿宋"/>
                <w:sz w:val="28"/>
                <w:szCs w:val="24"/>
              </w:rPr>
            </w:pPr>
            <w:r>
              <w:rPr>
                <w:rFonts w:hint="eastAsia" w:hAnsi="仿宋"/>
                <w:sz w:val="28"/>
                <w:szCs w:val="24"/>
              </w:rPr>
              <w:t>区工商质监局、区旅游局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区发改局、区交运局、区食品药品监管局、区公安分局、区文广新局、区卫计局，各乡镇人民政府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jc w:val="center"/>
              <w:rPr>
                <w:rFonts w:hint="default"/>
                <w:sz w:val="28"/>
                <w:szCs w:val="24"/>
              </w:rPr>
            </w:pPr>
            <w:r>
              <w:rPr>
                <w:rFonts w:hint="eastAsia" w:hAnsi="仿宋"/>
                <w:sz w:val="28"/>
                <w:szCs w:val="24"/>
              </w:rPr>
              <w:t>5</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负责推进公共文化服务体系建设；组织和引导公共文化产品生产、推广和普及工作，指导、推进各类群众性文化活动的开展。监督管理全区公共文化市场，指导文化市场综合执法工作；对公共文化相关业务进行行业监管。</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22" w:rightChars="-38"/>
              <w:rPr>
                <w:rFonts w:hint="default" w:hAnsi="仿宋"/>
                <w:sz w:val="28"/>
                <w:szCs w:val="24"/>
              </w:rPr>
            </w:pPr>
            <w:r>
              <w:rPr>
                <w:rFonts w:hint="eastAsia" w:hAnsi="仿宋"/>
                <w:sz w:val="28"/>
                <w:szCs w:val="24"/>
              </w:rPr>
              <w:t>区文广新局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区公安分局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6</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加强对知识产权的保护工作，重点查处一批侵犯知识产权的典型案例。</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22" w:rightChars="-38"/>
              <w:rPr>
                <w:rFonts w:hint="default" w:hAnsi="仿宋"/>
                <w:sz w:val="28"/>
                <w:szCs w:val="24"/>
              </w:rPr>
            </w:pPr>
            <w:r>
              <w:rPr>
                <w:rFonts w:hint="eastAsia" w:hAnsi="仿宋"/>
                <w:sz w:val="28"/>
                <w:szCs w:val="24"/>
              </w:rPr>
              <w:t>区工商质监局、区文广新局、区教科局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区公安分局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2003"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7</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加强对国家、省、市列名管理的商品和服务价格监管；加强对实行市场调节价的商品和服务的价格监督检查，对违反明码标价规定等价格违法行为进行严厉查处。</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22" w:rightChars="-38"/>
              <w:rPr>
                <w:rFonts w:hint="default" w:hAnsi="仿宋"/>
                <w:sz w:val="28"/>
                <w:szCs w:val="24"/>
              </w:rPr>
            </w:pPr>
            <w:r>
              <w:rPr>
                <w:rFonts w:hint="eastAsia" w:hAnsi="仿宋"/>
                <w:sz w:val="28"/>
                <w:szCs w:val="24"/>
              </w:rPr>
              <w:t>区发改局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区工商质监局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2436"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8</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 xml:space="preserve">组织实施农村现代流通网络工程，促进城乡市场一体化发展；规范零售企业促销行为；按有关规定对旧电器电子产品流通进行监督管理。建立健全生活必需品市场供应应急管理机制、重要消费品（肉类、食糖、预包装食品等）储备管理；加强对餐饮、住宿和居民服务等商贸服务行业管理。 </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22" w:rightChars="-38"/>
              <w:rPr>
                <w:rFonts w:hint="default" w:hAnsi="仿宋"/>
                <w:sz w:val="28"/>
                <w:szCs w:val="24"/>
              </w:rPr>
            </w:pPr>
            <w:r>
              <w:rPr>
                <w:rFonts w:hint="eastAsia" w:hAnsi="仿宋"/>
                <w:sz w:val="28"/>
                <w:szCs w:val="24"/>
              </w:rPr>
              <w:t>区商务局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区供销联社，各乡镇人民政府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9</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加强消费环节商品和服务税务发票的管理，强化经营者在经营过程中开具发票的日常管理，打击私自印制、伪造、变造、虚开发票的行为。</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22" w:rightChars="-38"/>
              <w:rPr>
                <w:rFonts w:hint="default" w:hAnsi="仿宋"/>
                <w:sz w:val="28"/>
                <w:szCs w:val="24"/>
              </w:rPr>
            </w:pPr>
            <w:r>
              <w:rPr>
                <w:rFonts w:hint="eastAsia" w:hAnsi="仿宋"/>
                <w:sz w:val="28"/>
                <w:szCs w:val="24"/>
              </w:rPr>
              <w:t>区国税局、区地税局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区公安分局、区财政局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911"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10</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配合相关部门做好行政执法和维权工作；处理相关行政部门移送涉嫌犯罪的案件；加强对诈骗行为，重大商品质量案件的查处；加大对经济领域犯罪行为的打击力度。</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22" w:rightChars="-38"/>
              <w:rPr>
                <w:rFonts w:hint="default" w:hAnsi="仿宋"/>
                <w:sz w:val="28"/>
                <w:szCs w:val="24"/>
              </w:rPr>
            </w:pPr>
            <w:r>
              <w:rPr>
                <w:rFonts w:hint="eastAsia" w:hAnsi="仿宋"/>
                <w:sz w:val="28"/>
                <w:szCs w:val="24"/>
              </w:rPr>
              <w:t>区公安分局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74"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11</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开展全区流通领域商品质量监管和服务质量监管，对与人民群众生活和消费密切相关的家用电器、服装鞋帽、建筑装饰材料、珠宝首饰、儿童用品等重点商品和食品、药品、化妆品、家用电器、交通工具、成品油、农资等可能危及人体健康和人身财产安全的重要商品，依法开展抽查检验，并依法查处生产、销售不合格商品的违法行为，及时公布商品质量安全信息。</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22" w:rightChars="-38"/>
              <w:rPr>
                <w:rFonts w:hint="default" w:hAnsi="仿宋"/>
                <w:sz w:val="28"/>
                <w:szCs w:val="24"/>
              </w:rPr>
            </w:pPr>
            <w:r>
              <w:rPr>
                <w:rFonts w:hint="eastAsia" w:hAnsi="仿宋"/>
                <w:sz w:val="28"/>
                <w:szCs w:val="24"/>
              </w:rPr>
              <w:t>区工商质监局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区食品药品监管局、区农业局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2380"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12</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加强对生产、流通、消费环节食品安全管理和药品、医疗器械、保健食品、化妆品等的研制、生产、流通、使用方面的安全管理；组织开展好市级食品安全示范县和农产品质量安全示范县的创建工作。</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35" w:rightChars="-11"/>
              <w:rPr>
                <w:rFonts w:hint="default" w:hAnsi="仿宋"/>
                <w:sz w:val="28"/>
                <w:szCs w:val="24"/>
              </w:rPr>
            </w:pPr>
            <w:r>
              <w:rPr>
                <w:rFonts w:hint="eastAsia" w:hAnsi="仿宋"/>
                <w:sz w:val="28"/>
                <w:szCs w:val="24"/>
              </w:rPr>
              <w:t>区食品药品监管局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区农业局、区工商质监局，各乡镇人民政府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2555"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13</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参与农资市场秩序的整顿、规范和农资打假工作；加强农产品质量安全监督管理，开展农产品质量安全监管和农业检验检测体系建设；组织开展农产品质量安全监测、农产品质量安全风险评估和质量追溯。加强粮经、畜禽、水产等主要农产品生产监督管理，组织落实促进农产品生产发展的相关政策措施，引导农业产业结构调整和改善产品品质，确保“菜篮子”安全。</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区农业局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区食品药品监管局、区工商质监局，各乡镇人民政府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14</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加强全区生产领域重点消费品质量监管，加强对特种设备的安全监管。</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区工商质监局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区安监局、区经信局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395"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15</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监督执行房屋交易和产权管理、房屋面积与测绘管理、物业管理；负责建筑质量工程安全的监督管理工作；负责住房及配套实施的规划与设计管理工作。</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区住建局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 xml:space="preserve"> </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16</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改进提升交通运输服务。统筹城乡发展，大力推进公交优先发展，提高农村客运通达深度和安全水平，推动农村物流发展。加强多种运输方式衔接，提升交通运输便捷化、一体化以及多层次、差异化服务水平，提高全区旅游运输服务能力。加快信息化建设，加强市场监管，提升交通运输服务安全化水平</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区交运局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2777"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17</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加强医疗行业纠风、整顿和规范医疗服务市场工作；加强医疗广告审查，严查侵害消费利益的虚假广告、违法广告；深化医疗体制改革，提升医疗卫生服务水平，促进基本公共卫生服务均等化；建立中医医疗服务评价体系和监督管理体系，发挥中药特色，确保中医药健康发展。</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区卫计局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各医疗机构</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200"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18</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完善旅游标准化建设，规范旅游企业、旅行社、导游经营行为，强化旅游从业人员诚信服务理念，创建诚信旅游企业，构筑诚信旅游体系。整顿和规范旅游市场秩序，严厉打击各类违法从事旅游业务的行为。</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区旅游局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744"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19</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以“吃住行游购娱”为重点，重点加强对区境内的一批特色餐饮店、农家乐、宾馆酒店、土特产销售店、较大的综合性购物商场、音乐茶座等市场主体的监管。</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区旅游局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区工商质监局、区食品药品监管局、区公安分局、区文广新局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20</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完善快递业务监督管理体系，依法监督快递业务服务质量，发布快递市场监管信息；依法查处侵犯用户合法权益的违法行为。</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区邮政局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区交运局，各乡镇人民政府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21</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加强全区信息通信基础设施和信息化城市建设;带领区内各通信企业，落实光纤到户国家标准，深化通信基础设施共建共享。</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区经信局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各通讯运营企业</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22</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建立健全银行业金融机构消费者服务、保护和教育机制，完善投诉处理运行机制，积极开展银行业金融机构消费者权益保护工作。</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区经信局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744"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23</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加强对教育培训机构的管理，引导培训机构向社会公告收费项目和标准，引导消费者与培训机构签订书面合同，明确双方权利义务，并索取发票；对教育培训机构未取得经营许可、虚假宣传等违法行为进行严厉查处。</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区教科局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区工商质监局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744"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24</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加强对美容美发行业的监管，重点查处使用不合格产品、未取得批准文号的产品和假冒进口的产品为消费者提供美容美发服务，利用预付式充值卡设置“消费陷井”、使用夸大其词的广告语、未取得医疗机构执业许可证从事医疗美容等违规行为。</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64" w:leftChars="-20" w:right="-106" w:rightChars="-33"/>
              <w:rPr>
                <w:rFonts w:hint="default" w:hAnsi="仿宋"/>
                <w:sz w:val="28"/>
                <w:szCs w:val="24"/>
              </w:rPr>
            </w:pPr>
            <w:r>
              <w:rPr>
                <w:rFonts w:hint="eastAsia" w:hAnsi="仿宋"/>
                <w:sz w:val="28"/>
                <w:szCs w:val="24"/>
              </w:rPr>
              <w:t>区食品药品监管局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区工商质监局、区卫计局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744"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25</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加强对误导消费和虚假宣传等侵害消费者合法权益的整治力度，并加强广告日常监管，重点查处一批侵害消费者合法权益且具有代表性的典型广告违法案件。</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06" w:rightChars="-33"/>
              <w:rPr>
                <w:rFonts w:hint="default" w:hAnsi="仿宋"/>
                <w:sz w:val="28"/>
                <w:szCs w:val="24"/>
              </w:rPr>
            </w:pPr>
            <w:r>
              <w:rPr>
                <w:rFonts w:hint="eastAsia" w:hAnsi="仿宋"/>
                <w:sz w:val="28"/>
                <w:szCs w:val="24"/>
              </w:rPr>
              <w:t>区工商质监局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区文广新局、区食品药品监管局、区卫计局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2017年启动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26</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协调全区“扫黄打非”行动。</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06" w:rightChars="-33"/>
              <w:rPr>
                <w:rFonts w:hint="default" w:hAnsi="仿宋"/>
                <w:sz w:val="28"/>
                <w:szCs w:val="24"/>
              </w:rPr>
            </w:pPr>
            <w:r>
              <w:rPr>
                <w:rFonts w:hint="eastAsia" w:hAnsi="仿宋"/>
                <w:sz w:val="28"/>
                <w:szCs w:val="24"/>
              </w:rPr>
              <w:t>区文广新局、</w:t>
            </w:r>
          </w:p>
          <w:p>
            <w:pPr>
              <w:spacing w:beforeLines="0" w:afterLines="0" w:line="320" w:lineRule="exact"/>
              <w:ind w:left="-64" w:leftChars="-20" w:right="-106" w:rightChars="-33"/>
              <w:rPr>
                <w:rFonts w:hint="default" w:hAnsi="仿宋"/>
                <w:sz w:val="28"/>
                <w:szCs w:val="24"/>
              </w:rPr>
            </w:pPr>
            <w:r>
              <w:rPr>
                <w:rFonts w:hint="eastAsia" w:hAnsi="仿宋"/>
                <w:sz w:val="28"/>
                <w:szCs w:val="24"/>
              </w:rPr>
              <w:t>区工商质监局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区公安分局</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rPr>
                <w:rFonts w:hint="default"/>
                <w:sz w:val="28"/>
                <w:szCs w:val="24"/>
              </w:rPr>
            </w:pPr>
            <w:r>
              <w:rPr>
                <w:rFonts w:hint="eastAsia" w:hAnsi="仿宋"/>
                <w:sz w:val="28"/>
                <w:szCs w:val="24"/>
              </w:rPr>
              <w:t>27</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依托“诚信乐山消费信用公示与服务平台”，在全区相关行业普及推广运用。</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06" w:rightChars="-33"/>
              <w:rPr>
                <w:rFonts w:hint="default" w:hAnsi="仿宋"/>
                <w:sz w:val="28"/>
                <w:szCs w:val="24"/>
              </w:rPr>
            </w:pPr>
            <w:r>
              <w:rPr>
                <w:rFonts w:hint="eastAsia" w:hAnsi="仿宋"/>
                <w:sz w:val="28"/>
                <w:szCs w:val="24"/>
              </w:rPr>
              <w:t>区工商质监局、区旅游局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区发改局、区交运局、区食品药品监管局、区公安分局、区住建局、区农业局、区卫计局、区文广新局、区经信局、区金融办，各乡镇人民政府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2018年启动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554"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28</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督促市场主体落实信息公示、健全完善进货查验、质量承诺、协议准入、不合格商品退市、消费者权益保护等各项管理制度。</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06" w:rightChars="-33"/>
              <w:rPr>
                <w:rFonts w:hint="default" w:hAnsi="仿宋"/>
                <w:sz w:val="28"/>
                <w:szCs w:val="24"/>
              </w:rPr>
            </w:pPr>
            <w:r>
              <w:rPr>
                <w:rFonts w:hint="eastAsia" w:hAnsi="仿宋"/>
                <w:sz w:val="28"/>
                <w:szCs w:val="24"/>
              </w:rPr>
              <w:t>区工商质监局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2016年启动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09"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29</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建立信息公示制度，跨部门联动响应和失信惩戒机制，对市场主体实行协同监管，联合惩戒，实现“一处违法、处处受限”，促进社会诚信体系建设。</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06" w:rightChars="-33"/>
              <w:rPr>
                <w:rFonts w:hint="default" w:hAnsi="仿宋"/>
                <w:sz w:val="28"/>
                <w:szCs w:val="24"/>
              </w:rPr>
            </w:pPr>
            <w:r>
              <w:rPr>
                <w:rFonts w:hint="eastAsia" w:hAnsi="仿宋"/>
                <w:sz w:val="28"/>
                <w:szCs w:val="24"/>
              </w:rPr>
              <w:t>区发改局、区工商质监局</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区食品药品监管局、区住建局、区交运局、区公安分局、区农业局、区卫计局、区文广新局、区旅游局、区经信局，各乡镇人民政府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2016年启动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1" w:hRule="atLeast"/>
        </w:trPr>
        <w:tc>
          <w:tcPr>
            <w:tcW w:w="63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jc w:val="center"/>
              <w:rPr>
                <w:rFonts w:hint="default"/>
                <w:sz w:val="28"/>
                <w:szCs w:val="24"/>
              </w:rPr>
            </w:pPr>
            <w:r>
              <w:rPr>
                <w:rFonts w:hint="eastAsia" w:hAnsi="仿宋"/>
                <w:sz w:val="28"/>
                <w:szCs w:val="24"/>
              </w:rPr>
              <w:t>30</w:t>
            </w:r>
          </w:p>
        </w:tc>
        <w:tc>
          <w:tcPr>
            <w:tcW w:w="4998"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充分调动消费者、行业协会、新闻媒体等社会各界参与创建的积极性和主动性。督促行业协会建立行规行约，行业协会要强化自律管理和自我监督，引导本行业主体诚信自律、健康发展。</w:t>
            </w:r>
          </w:p>
        </w:tc>
        <w:tc>
          <w:tcPr>
            <w:tcW w:w="1903"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ind w:left="-64" w:leftChars="-20" w:right="-106" w:rightChars="-33"/>
              <w:rPr>
                <w:rFonts w:hint="default" w:hAnsi="仿宋"/>
                <w:sz w:val="28"/>
                <w:szCs w:val="24"/>
              </w:rPr>
            </w:pPr>
            <w:r>
              <w:rPr>
                <w:rFonts w:hint="eastAsia" w:hAnsi="仿宋"/>
                <w:sz w:val="28"/>
                <w:szCs w:val="24"/>
              </w:rPr>
              <w:t>区消委会、行业主管部门、行业协会</w:t>
            </w:r>
          </w:p>
        </w:tc>
        <w:tc>
          <w:tcPr>
            <w:tcW w:w="4944"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20" w:lineRule="exact"/>
              <w:rPr>
                <w:rFonts w:hint="default"/>
                <w:sz w:val="28"/>
                <w:szCs w:val="24"/>
              </w:rPr>
            </w:pPr>
            <w:r>
              <w:rPr>
                <w:rFonts w:hint="eastAsia" w:hAnsi="仿宋"/>
                <w:sz w:val="28"/>
                <w:szCs w:val="24"/>
              </w:rPr>
              <w:t>各乡镇人民政府</w:t>
            </w:r>
          </w:p>
        </w:tc>
        <w:tc>
          <w:tcPr>
            <w:tcW w:w="1635" w:type="dxa"/>
            <w:tcBorders>
              <w:top w:val="single" w:color="000000" w:sz="4" w:space="0"/>
              <w:left w:val="single" w:color="000000" w:sz="4" w:space="0"/>
              <w:bottom w:val="single" w:color="000000" w:sz="4" w:space="0"/>
              <w:right w:val="single" w:color="000000" w:sz="4" w:space="0"/>
              <w:tl2br w:val="nil"/>
              <w:tr2bl w:val="nil"/>
            </w:tcBorders>
            <w:shd w:val="clear" w:color="000000" w:fill="FFFFFF"/>
            <w:noWrap w:val="0"/>
            <w:tcMar>
              <w:left w:w="108" w:type="dxa"/>
              <w:right w:w="108" w:type="dxa"/>
            </w:tcMar>
            <w:vAlign w:val="center"/>
          </w:tcPr>
          <w:p>
            <w:pPr>
              <w:spacing w:beforeLines="0" w:afterLines="0" w:line="360" w:lineRule="exact"/>
              <w:ind w:left="-90" w:leftChars="-28" w:right="-90" w:rightChars="-28"/>
              <w:jc w:val="center"/>
              <w:rPr>
                <w:rFonts w:hint="default" w:hAnsi="仿宋"/>
                <w:sz w:val="28"/>
                <w:szCs w:val="24"/>
              </w:rPr>
            </w:pPr>
            <w:r>
              <w:rPr>
                <w:rFonts w:hint="eastAsia" w:hAnsi="仿宋"/>
                <w:sz w:val="28"/>
                <w:szCs w:val="24"/>
              </w:rPr>
              <w:t>2016年启动</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roma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7F7692"/>
    <w:rsid w:val="6A7F76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iPriority="9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uiPriority w:val="99"/>
    <w:pPr>
      <w:widowControl w:val="0"/>
      <w:spacing w:beforeLines="0" w:afterLines="0"/>
      <w:jc w:val="both"/>
    </w:pPr>
    <w:rPr>
      <w:rFonts w:hint="eastAsia" w:ascii="仿宋_GB2312" w:hAnsi="Times New Roman" w:eastAsia="仿宋_GB2312" w:cs="Times New Roman"/>
      <w:color w:val="000000"/>
      <w:sz w:val="32"/>
      <w:szCs w:val="24"/>
      <w:lang w:val="en-US" w:eastAsia="zh-CN"/>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uiPriority w:val="99"/>
    <w:pPr>
      <w:tabs>
        <w:tab w:val="center" w:pos="4153"/>
        <w:tab w:val="right" w:pos="8306"/>
      </w:tabs>
      <w:snapToGrid w:val="0"/>
      <w:spacing w:beforeLines="0" w:afterLines="0"/>
      <w:jc w:val="left"/>
    </w:pPr>
    <w:rPr>
      <w:rFonts w:hint="eastAsia" w:ascii="Calibri" w:hAnsi="Calibri" w:eastAsia="宋体"/>
      <w:sz w:val="18"/>
      <w:szCs w:val="24"/>
    </w:rPr>
  </w:style>
  <w:style w:type="paragraph" w:styleId="3">
    <w:name w:val="header"/>
    <w:basedOn w:val="1"/>
    <w:unhideWhenUsed/>
    <w:uiPriority w:val="99"/>
    <w:pPr>
      <w:pBdr>
        <w:bottom w:val="single" w:color="auto" w:sz="6" w:space="1"/>
      </w:pBdr>
      <w:tabs>
        <w:tab w:val="center" w:pos="4153"/>
        <w:tab w:val="right" w:pos="8306"/>
      </w:tabs>
      <w:snapToGrid w:val="0"/>
      <w:spacing w:beforeLines="0" w:afterLines="0"/>
      <w:jc w:val="center"/>
    </w:pPr>
    <w:rPr>
      <w:rFonts w:hint="eastAsia"/>
      <w:sz w:val="18"/>
      <w:szCs w:val="24"/>
    </w:rPr>
  </w:style>
  <w:style w:type="character" w:styleId="6">
    <w:name w:val="page number"/>
    <w:basedOn w:val="5"/>
    <w:unhideWhenUsed/>
    <w:uiPriority w:val="99"/>
    <w:rPr>
      <w:rFonts w:hint="default"/>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2022-06-01T06:58:00Z</dcterms:created>
  <dc:creator>不二</dc:creator>
  <cp:lastModifiedBy>不二</cp:lastModifiedBy>
  <dcterms:modified xsi:type="dcterms:W3CDTF">2022-06-01T06:59:19Z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