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2071">
      <w:pPr>
        <w:spacing w:line="600" w:lineRule="exact"/>
        <w:jc w:val="center"/>
        <w:outlineLvl w:val="0"/>
        <w:rPr>
          <w:rFonts w:ascii="方正小标宋简体" w:hAnsi="宋体" w:eastAsia="方正小标宋简体"/>
          <w:color w:val="000000"/>
          <w:sz w:val="72"/>
          <w:szCs w:val="72"/>
        </w:rPr>
      </w:pPr>
      <w:bookmarkStart w:id="0" w:name="_Toc15306267"/>
    </w:p>
    <w:p w14:paraId="6BA806B3">
      <w:pPr>
        <w:spacing w:line="600" w:lineRule="exact"/>
        <w:jc w:val="center"/>
        <w:outlineLvl w:val="0"/>
        <w:rPr>
          <w:rFonts w:ascii="方正小标宋简体" w:hAnsi="宋体" w:eastAsia="方正小标宋简体"/>
          <w:color w:val="000000"/>
          <w:sz w:val="72"/>
          <w:szCs w:val="72"/>
        </w:rPr>
      </w:pPr>
    </w:p>
    <w:p w14:paraId="0D26A385">
      <w:pPr>
        <w:spacing w:line="600" w:lineRule="exact"/>
        <w:jc w:val="center"/>
        <w:outlineLvl w:val="0"/>
        <w:rPr>
          <w:rFonts w:ascii="方正小标宋简体" w:hAnsi="宋体" w:eastAsia="方正小标宋简体"/>
          <w:color w:val="000000"/>
          <w:sz w:val="72"/>
          <w:szCs w:val="72"/>
        </w:rPr>
      </w:pPr>
    </w:p>
    <w:p w14:paraId="7952327D">
      <w:pPr>
        <w:spacing w:line="600" w:lineRule="exact"/>
        <w:jc w:val="center"/>
        <w:outlineLvl w:val="0"/>
        <w:rPr>
          <w:rFonts w:ascii="方正小标宋简体" w:hAnsi="宋体" w:eastAsia="方正小标宋简体"/>
          <w:color w:val="000000"/>
          <w:sz w:val="72"/>
          <w:szCs w:val="72"/>
        </w:rPr>
      </w:pPr>
    </w:p>
    <w:p w14:paraId="11D7AFA5">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78441"/>
      <w:bookmarkStart w:id="2" w:name="_Toc15396475"/>
      <w:bookmarkStart w:id="3" w:name="_Toc15377425"/>
      <w:bookmarkStart w:id="4" w:name="_Toc15377193"/>
      <w:bookmarkStart w:id="5" w:name="_Toc15396597"/>
      <w:r>
        <w:rPr>
          <w:rFonts w:ascii="黑体" w:hAnsi="黑体" w:eastAsia="黑体"/>
          <w:color w:val="000000"/>
          <w:sz w:val="72"/>
          <w:szCs w:val="72"/>
        </w:rPr>
        <w:t>201</w:t>
      </w:r>
      <w:r>
        <w:rPr>
          <w:rFonts w:hint="eastAsia" w:ascii="黑体" w:hAnsi="黑体" w:eastAsia="黑体"/>
          <w:color w:val="000000"/>
          <w:sz w:val="72"/>
          <w:szCs w:val="72"/>
        </w:rPr>
        <w:t>9</w:t>
      </w:r>
      <w:r>
        <w:rPr>
          <w:rFonts w:hint="eastAsia" w:ascii="方正小标宋简体" w:hAnsi="宋体" w:eastAsia="方正小标宋简体"/>
          <w:color w:val="000000"/>
          <w:sz w:val="72"/>
          <w:szCs w:val="72"/>
        </w:rPr>
        <w:t>年度</w:t>
      </w:r>
      <w:bookmarkEnd w:id="1"/>
      <w:bookmarkEnd w:id="2"/>
      <w:bookmarkEnd w:id="3"/>
      <w:bookmarkEnd w:id="4"/>
      <w:bookmarkEnd w:id="5"/>
    </w:p>
    <w:p w14:paraId="792C8ABF">
      <w:pPr>
        <w:adjustRightInd w:val="0"/>
        <w:snapToGrid w:val="0"/>
        <w:spacing w:line="360" w:lineRule="auto"/>
        <w:jc w:val="center"/>
        <w:outlineLvl w:val="0"/>
        <w:rPr>
          <w:rFonts w:ascii="方正小标宋简体" w:hAnsi="宋体" w:eastAsia="方正小标宋简体"/>
          <w:color w:val="000000"/>
          <w:sz w:val="72"/>
          <w:szCs w:val="72"/>
        </w:rPr>
      </w:pPr>
      <w:bookmarkStart w:id="6" w:name="_Toc15378442"/>
      <w:bookmarkStart w:id="7" w:name="_Toc15377194"/>
      <w:bookmarkStart w:id="8" w:name="_Toc15396476"/>
      <w:bookmarkStart w:id="9" w:name="_Toc15377426"/>
      <w:bookmarkStart w:id="10" w:name="_Toc15396598"/>
      <w:r>
        <w:rPr>
          <w:rFonts w:hint="eastAsia" w:ascii="方正小标宋简体" w:hAnsi="宋体" w:eastAsia="方正小标宋简体"/>
          <w:color w:val="000000"/>
          <w:sz w:val="72"/>
          <w:szCs w:val="72"/>
        </w:rPr>
        <w:t>沙湾区</w:t>
      </w:r>
      <w:bookmarkEnd w:id="0"/>
      <w:bookmarkStart w:id="11" w:name="_Toc15306268"/>
      <w:r>
        <w:rPr>
          <w:rFonts w:hint="eastAsia" w:ascii="方正小标宋简体" w:hAnsi="宋体" w:eastAsia="方正小标宋简体"/>
          <w:color w:val="000000"/>
          <w:sz w:val="72"/>
          <w:szCs w:val="72"/>
        </w:rPr>
        <w:t>财政局部门决算</w:t>
      </w:r>
      <w:bookmarkEnd w:id="6"/>
      <w:bookmarkEnd w:id="7"/>
      <w:bookmarkEnd w:id="8"/>
      <w:bookmarkEnd w:id="9"/>
      <w:bookmarkEnd w:id="10"/>
      <w:bookmarkEnd w:id="11"/>
    </w:p>
    <w:p w14:paraId="528A2C05">
      <w:pPr>
        <w:widowControl/>
        <w:tabs>
          <w:tab w:val="left" w:pos="7938"/>
        </w:tabs>
        <w:jc w:val="center"/>
        <w:rPr>
          <w:rFonts w:ascii="黑体" w:hAnsi="黑体" w:eastAsia="黑体"/>
          <w:color w:val="000000"/>
          <w:sz w:val="48"/>
          <w:szCs w:val="48"/>
        </w:rPr>
      </w:pPr>
      <w:r>
        <w:rPr>
          <w:rFonts w:ascii="方正小标宋简体" w:hAnsi="宋体" w:eastAsia="方正小标宋简体"/>
          <w:color w:val="000000"/>
          <w:sz w:val="36"/>
          <w:szCs w:val="36"/>
        </w:rPr>
        <w:br w:type="page"/>
      </w:r>
      <w:r>
        <w:rPr>
          <w:rFonts w:hint="eastAsia" w:ascii="黑体" w:hAnsi="黑体" w:eastAsia="黑体"/>
          <w:color w:val="000000"/>
          <w:sz w:val="48"/>
          <w:szCs w:val="48"/>
        </w:rPr>
        <w:t>目录</w:t>
      </w:r>
    </w:p>
    <w:p w14:paraId="0C41DC11">
      <w:pPr>
        <w:widowControl/>
        <w:jc w:val="center"/>
        <w:rPr>
          <w:rFonts w:ascii="黑体" w:hAnsi="黑体" w:eastAsia="黑体" w:cstheme="minorBidi"/>
          <w:sz w:val="28"/>
          <w:szCs w:val="28"/>
        </w:rPr>
      </w:pPr>
    </w:p>
    <w:p w14:paraId="5CAAE333">
      <w:pPr>
        <w:pStyle w:val="10"/>
      </w:pPr>
      <w:r>
        <w:rPr>
          <w:rFonts w:hint="eastAsia"/>
        </w:rPr>
        <w:t>公开时间</w:t>
      </w:r>
      <w:r>
        <w:rPr>
          <w:rFonts w:hint="eastAsia"/>
          <w:color w:val="000000" w:themeColor="text1"/>
        </w:rPr>
        <w:t>：2020年9月</w:t>
      </w:r>
      <w:r>
        <w:rPr>
          <w:color w:val="000000" w:themeColor="text1"/>
        </w:rPr>
        <w:t>2</w:t>
      </w:r>
      <w:r>
        <w:rPr>
          <w:rFonts w:hint="eastAsia"/>
          <w:color w:val="000000" w:themeColor="text1"/>
        </w:rPr>
        <w:t>5日</w:t>
      </w:r>
    </w:p>
    <w:p w14:paraId="50D4BD0F"/>
    <w:p w14:paraId="09F87AE7">
      <w:pPr>
        <w:pStyle w:val="10"/>
        <w:adjustRightInd w:val="0"/>
        <w:snapToGrid w:val="0"/>
        <w:spacing w:before="0" w:line="440" w:lineRule="exact"/>
        <w:jc w:val="left"/>
        <w:rPr>
          <w:rFonts w:cstheme="minorBidi"/>
          <w:sz w:val="24"/>
          <w:szCs w:val="24"/>
        </w:rPr>
      </w:pPr>
      <w:r>
        <w:rPr>
          <w:rFonts w:hint="eastAsia"/>
          <w:sz w:val="24"/>
        </w:rPr>
        <w:t>第一部分部门概况</w:t>
      </w:r>
    </w:p>
    <w:p w14:paraId="155F3290">
      <w:pPr>
        <w:pStyle w:val="11"/>
        <w:adjustRightInd w:val="0"/>
        <w:snapToGrid w:val="0"/>
        <w:spacing w:line="440" w:lineRule="exact"/>
        <w:jc w:val="left"/>
        <w:rPr>
          <w:rFonts w:ascii="仿宋" w:hAnsi="仿宋" w:eastAsia="仿宋"/>
          <w:sz w:val="24"/>
        </w:rPr>
      </w:pPr>
      <w:r>
        <w:rPr>
          <w:rFonts w:hint="eastAsia"/>
          <w:sz w:val="24"/>
        </w:rPr>
        <w:t>一、基本职能及主要工作</w:t>
      </w:r>
      <w:r>
        <w:rPr>
          <w:sz w:val="24"/>
        </w:rPr>
        <w:tab/>
      </w:r>
      <w:r>
        <w:rPr>
          <w:rFonts w:hint="eastAsia"/>
          <w:sz w:val="24"/>
        </w:rPr>
        <w:t>4</w:t>
      </w:r>
    </w:p>
    <w:p w14:paraId="3C9F38D5">
      <w:pPr>
        <w:pStyle w:val="11"/>
        <w:adjustRightInd w:val="0"/>
        <w:snapToGrid w:val="0"/>
        <w:spacing w:line="440" w:lineRule="exact"/>
        <w:jc w:val="left"/>
        <w:rPr>
          <w:rFonts w:ascii="仿宋" w:hAnsi="仿宋" w:eastAsia="仿宋" w:cstheme="minorBidi"/>
          <w:sz w:val="24"/>
        </w:rPr>
      </w:pPr>
      <w:r>
        <w:rPr>
          <w:rFonts w:hint="eastAsia"/>
          <w:sz w:val="24"/>
        </w:rPr>
        <w:t>、机构设置</w:t>
      </w:r>
      <w:r>
        <w:rPr>
          <w:sz w:val="24"/>
        </w:rPr>
        <w:tab/>
      </w:r>
      <w:r>
        <w:rPr>
          <w:rFonts w:hint="eastAsia"/>
          <w:sz w:val="24"/>
        </w:rPr>
        <w:t>1</w:t>
      </w:r>
      <w:r>
        <w:rPr>
          <w:sz w:val="24"/>
        </w:rPr>
        <w:t>1</w:t>
      </w:r>
    </w:p>
    <w:p w14:paraId="3929C3E4">
      <w:pPr>
        <w:pStyle w:val="10"/>
        <w:adjustRightInd w:val="0"/>
        <w:snapToGrid w:val="0"/>
        <w:spacing w:before="0" w:line="440" w:lineRule="exact"/>
        <w:jc w:val="left"/>
        <w:rPr>
          <w:sz w:val="24"/>
          <w:szCs w:val="24"/>
        </w:rPr>
      </w:pPr>
      <w:r>
        <w:rPr>
          <w:rFonts w:hint="eastAsia"/>
          <w:sz w:val="24"/>
        </w:rPr>
        <w:t>第二部分度部门决算情况说明</w:t>
      </w:r>
    </w:p>
    <w:p w14:paraId="4C788C52">
      <w:pPr>
        <w:pStyle w:val="11"/>
        <w:adjustRightInd w:val="0"/>
        <w:snapToGrid w:val="0"/>
        <w:spacing w:line="440" w:lineRule="exact"/>
        <w:jc w:val="left"/>
        <w:rPr>
          <w:rFonts w:ascii="仿宋" w:hAnsi="仿宋" w:eastAsia="仿宋" w:cstheme="minorBidi"/>
          <w:sz w:val="24"/>
        </w:rPr>
      </w:pPr>
      <w:r>
        <w:rPr>
          <w:rFonts w:hint="eastAsia"/>
          <w:sz w:val="24"/>
        </w:rPr>
        <w:t>一、收入支出决算总体情况说明</w:t>
      </w:r>
      <w:r>
        <w:rPr>
          <w:sz w:val="24"/>
        </w:rPr>
        <w:tab/>
      </w:r>
      <w:r>
        <w:rPr>
          <w:rFonts w:hint="eastAsia"/>
          <w:sz w:val="24"/>
        </w:rPr>
        <w:t>1</w:t>
      </w:r>
      <w:r>
        <w:rPr>
          <w:sz w:val="24"/>
        </w:rPr>
        <w:t>2</w:t>
      </w:r>
    </w:p>
    <w:p w14:paraId="22F343B3">
      <w:pPr>
        <w:pStyle w:val="11"/>
        <w:adjustRightInd w:val="0"/>
        <w:snapToGrid w:val="0"/>
        <w:spacing w:line="440" w:lineRule="exact"/>
        <w:jc w:val="left"/>
        <w:rPr>
          <w:rFonts w:ascii="仿宋" w:hAnsi="仿宋" w:eastAsia="仿宋" w:cstheme="minorBidi"/>
          <w:sz w:val="24"/>
        </w:rPr>
      </w:pPr>
      <w:r>
        <w:rPr>
          <w:rFonts w:hint="eastAsia"/>
          <w:sz w:val="24"/>
        </w:rPr>
        <w:t>二、收入决算情况说明</w:t>
      </w:r>
      <w:r>
        <w:rPr>
          <w:sz w:val="24"/>
        </w:rPr>
        <w:tab/>
      </w:r>
      <w:r>
        <w:rPr>
          <w:rFonts w:hint="eastAsia"/>
          <w:sz w:val="24"/>
        </w:rPr>
        <w:t>1</w:t>
      </w:r>
      <w:r>
        <w:rPr>
          <w:sz w:val="24"/>
        </w:rPr>
        <w:t>2</w:t>
      </w:r>
    </w:p>
    <w:p w14:paraId="178436B6">
      <w:pPr>
        <w:pStyle w:val="11"/>
        <w:adjustRightInd w:val="0"/>
        <w:snapToGrid w:val="0"/>
        <w:spacing w:line="440" w:lineRule="exact"/>
        <w:jc w:val="left"/>
        <w:rPr>
          <w:rFonts w:ascii="仿宋" w:hAnsi="仿宋" w:eastAsia="仿宋" w:cstheme="minorBidi"/>
          <w:sz w:val="24"/>
        </w:rPr>
      </w:pPr>
      <w:r>
        <w:rPr>
          <w:rFonts w:hint="eastAsia"/>
          <w:sz w:val="24"/>
        </w:rPr>
        <w:t>三、支出决算情况说明</w:t>
      </w:r>
      <w:r>
        <w:rPr>
          <w:sz w:val="24"/>
        </w:rPr>
        <w:tab/>
      </w:r>
      <w:r>
        <w:rPr>
          <w:rFonts w:hint="eastAsia"/>
          <w:sz w:val="24"/>
        </w:rPr>
        <w:t>1</w:t>
      </w:r>
      <w:r>
        <w:rPr>
          <w:sz w:val="24"/>
        </w:rPr>
        <w:t>3</w:t>
      </w:r>
    </w:p>
    <w:p w14:paraId="32091E2F">
      <w:pPr>
        <w:pStyle w:val="11"/>
        <w:adjustRightInd w:val="0"/>
        <w:snapToGrid w:val="0"/>
        <w:spacing w:line="440" w:lineRule="exact"/>
        <w:jc w:val="left"/>
        <w:rPr>
          <w:rFonts w:ascii="仿宋" w:hAnsi="仿宋" w:eastAsia="仿宋" w:cstheme="minorBidi"/>
          <w:sz w:val="24"/>
        </w:rPr>
      </w:pPr>
      <w:r>
        <w:rPr>
          <w:rFonts w:hint="eastAsia"/>
          <w:sz w:val="24"/>
        </w:rPr>
        <w:t>四、财政拨款收入支出决算总体情况说明</w:t>
      </w:r>
      <w:r>
        <w:rPr>
          <w:sz w:val="24"/>
        </w:rPr>
        <w:tab/>
      </w:r>
      <w:r>
        <w:rPr>
          <w:rFonts w:hint="eastAsia"/>
          <w:sz w:val="24"/>
        </w:rPr>
        <w:t>1</w:t>
      </w:r>
      <w:r>
        <w:rPr>
          <w:sz w:val="24"/>
        </w:rPr>
        <w:t>4</w:t>
      </w:r>
    </w:p>
    <w:p w14:paraId="354C9AE1">
      <w:pPr>
        <w:pStyle w:val="11"/>
        <w:adjustRightInd w:val="0"/>
        <w:snapToGrid w:val="0"/>
        <w:spacing w:line="440" w:lineRule="exact"/>
        <w:jc w:val="left"/>
        <w:rPr>
          <w:rFonts w:ascii="仿宋" w:hAnsi="仿宋" w:eastAsia="仿宋" w:cstheme="minorBidi"/>
          <w:sz w:val="24"/>
        </w:rPr>
      </w:pPr>
      <w:r>
        <w:rPr>
          <w:rFonts w:hint="eastAsia"/>
          <w:sz w:val="24"/>
        </w:rPr>
        <w:t>五、一般公共预算财政拨款支出决算情况说明</w:t>
      </w:r>
      <w:r>
        <w:rPr>
          <w:sz w:val="24"/>
        </w:rPr>
        <w:tab/>
      </w:r>
      <w:r>
        <w:rPr>
          <w:rFonts w:hint="eastAsia"/>
          <w:sz w:val="24"/>
        </w:rPr>
        <w:t>1</w:t>
      </w:r>
      <w:r>
        <w:rPr>
          <w:sz w:val="24"/>
        </w:rPr>
        <w:t>4</w:t>
      </w:r>
    </w:p>
    <w:p w14:paraId="4EEE2E66">
      <w:pPr>
        <w:pStyle w:val="11"/>
        <w:adjustRightInd w:val="0"/>
        <w:snapToGrid w:val="0"/>
        <w:spacing w:line="440" w:lineRule="exact"/>
        <w:jc w:val="left"/>
        <w:rPr>
          <w:rFonts w:ascii="仿宋" w:hAnsi="仿宋" w:eastAsia="仿宋" w:cstheme="minorBidi"/>
          <w:sz w:val="24"/>
        </w:rPr>
      </w:pPr>
      <w:r>
        <w:rPr>
          <w:rFonts w:hint="eastAsia"/>
          <w:sz w:val="24"/>
        </w:rPr>
        <w:t>六、一般公共预算财政拨款基本支出决算情况说明</w:t>
      </w:r>
      <w:r>
        <w:rPr>
          <w:sz w:val="24"/>
        </w:rPr>
        <w:tab/>
      </w:r>
      <w:r>
        <w:rPr>
          <w:sz w:val="24"/>
        </w:rPr>
        <w:t>18</w:t>
      </w:r>
    </w:p>
    <w:p w14:paraId="640A426C">
      <w:pPr>
        <w:pStyle w:val="11"/>
        <w:adjustRightInd w:val="0"/>
        <w:snapToGrid w:val="0"/>
        <w:spacing w:line="440" w:lineRule="exact"/>
        <w:jc w:val="left"/>
        <w:rPr>
          <w:rFonts w:ascii="仿宋" w:hAnsi="仿宋" w:eastAsia="仿宋" w:cstheme="minorBidi"/>
          <w:sz w:val="24"/>
        </w:rPr>
      </w:pPr>
      <w:r>
        <w:rPr>
          <w:rFonts w:hint="eastAsia"/>
          <w:sz w:val="24"/>
        </w:rPr>
        <w:t>七、</w:t>
      </w:r>
      <w:r>
        <w:rPr>
          <w:sz w:val="24"/>
        </w:rPr>
        <w:t>“</w:t>
      </w:r>
      <w:r>
        <w:rPr>
          <w:rFonts w:hint="eastAsia"/>
          <w:sz w:val="24"/>
        </w:rPr>
        <w:t>三公”经费财政拨款支出决算情况说明</w:t>
      </w:r>
      <w:r>
        <w:rPr>
          <w:sz w:val="24"/>
        </w:rPr>
        <w:tab/>
      </w:r>
      <w:r>
        <w:rPr>
          <w:sz w:val="24"/>
        </w:rPr>
        <w:t>19</w:t>
      </w:r>
    </w:p>
    <w:p w14:paraId="23FCE027">
      <w:pPr>
        <w:pStyle w:val="11"/>
        <w:adjustRightInd w:val="0"/>
        <w:snapToGrid w:val="0"/>
        <w:spacing w:line="440" w:lineRule="exact"/>
        <w:jc w:val="left"/>
        <w:rPr>
          <w:rFonts w:ascii="仿宋" w:hAnsi="仿宋" w:eastAsia="仿宋" w:cstheme="minorBidi"/>
          <w:sz w:val="24"/>
        </w:rPr>
      </w:pPr>
      <w:r>
        <w:rPr>
          <w:rFonts w:hint="eastAsia"/>
          <w:sz w:val="24"/>
        </w:rPr>
        <w:t>八、政府性基金预算支出决算情况说明</w:t>
      </w:r>
      <w:r>
        <w:rPr>
          <w:sz w:val="24"/>
        </w:rPr>
        <w:tab/>
      </w:r>
      <w:r>
        <w:rPr>
          <w:sz w:val="24"/>
        </w:rPr>
        <w:t>20</w:t>
      </w:r>
    </w:p>
    <w:p w14:paraId="3CED7484">
      <w:pPr>
        <w:pStyle w:val="11"/>
        <w:adjustRightInd w:val="0"/>
        <w:snapToGrid w:val="0"/>
        <w:spacing w:line="440" w:lineRule="exact"/>
        <w:ind w:leftChars="0"/>
        <w:jc w:val="left"/>
        <w:rPr>
          <w:rFonts w:ascii="仿宋" w:hAnsi="仿宋" w:eastAsia="仿宋"/>
          <w:sz w:val="24"/>
        </w:rPr>
      </w:pPr>
      <w:r>
        <w:rPr>
          <w:rFonts w:hint="eastAsia"/>
          <w:sz w:val="24"/>
        </w:rPr>
        <w:t>九</w:t>
      </w:r>
      <w:r>
        <w:rPr>
          <w:rFonts w:hint="eastAsia" w:ascii="仿宋" w:hAnsi="仿宋" w:eastAsia="仿宋"/>
          <w:sz w:val="24"/>
        </w:rPr>
        <w:t>、</w:t>
      </w:r>
      <w:r>
        <w:rPr>
          <w:sz w:val="24"/>
        </w:rPr>
        <w:t>国</w:t>
      </w:r>
      <w:r>
        <w:rPr>
          <w:rFonts w:hint="eastAsia"/>
          <w:sz w:val="24"/>
        </w:rPr>
        <w:t>有资本经营预算支出决算情况说明</w:t>
      </w:r>
      <w:r>
        <w:rPr>
          <w:sz w:val="24"/>
        </w:rPr>
        <w:tab/>
      </w:r>
      <w:r>
        <w:rPr>
          <w:sz w:val="24"/>
        </w:rPr>
        <w:t>21</w:t>
      </w:r>
    </w:p>
    <w:p w14:paraId="1B590C8B">
      <w:pPr>
        <w:adjustRightInd w:val="0"/>
        <w:snapToGrid w:val="0"/>
        <w:spacing w:line="440" w:lineRule="exact"/>
        <w:ind w:firstLine="420" w:firstLineChars="200"/>
        <w:jc w:val="left"/>
        <w:rPr>
          <w:rFonts w:ascii="仿宋" w:hAnsi="仿宋" w:eastAsia="仿宋" w:cstheme="minorBidi"/>
          <w:sz w:val="24"/>
        </w:rPr>
      </w:pPr>
      <w:r>
        <w:rPr>
          <w:rFonts w:hint="eastAsia"/>
        </w:rPr>
        <w:t>十</w:t>
      </w:r>
      <w:r>
        <w:rPr>
          <w:rStyle w:val="15"/>
          <w:rFonts w:hint="eastAsia" w:ascii="仿宋" w:hAnsi="仿宋" w:eastAsia="仿宋"/>
          <w:color w:val="000000" w:themeColor="text1"/>
          <w:sz w:val="24"/>
          <w:u w:val="none"/>
        </w:rPr>
        <w:t>、</w:t>
      </w:r>
      <w:r>
        <w:rPr>
          <w:rFonts w:hint="eastAsia"/>
          <w:sz w:val="24"/>
        </w:rPr>
        <w:t>其他重要事项的情况说明</w:t>
      </w:r>
      <w:r>
        <w:rPr>
          <w:sz w:val="24"/>
        </w:rPr>
        <w:t>…………………………………………………</w:t>
      </w:r>
      <w:r>
        <w:rPr>
          <w:szCs w:val="21"/>
        </w:rPr>
        <w:t>21</w:t>
      </w:r>
    </w:p>
    <w:p w14:paraId="2A6D54F3">
      <w:pPr>
        <w:pStyle w:val="10"/>
        <w:adjustRightInd w:val="0"/>
        <w:snapToGrid w:val="0"/>
        <w:spacing w:before="0" w:line="440" w:lineRule="exact"/>
        <w:jc w:val="left"/>
        <w:rPr>
          <w:rFonts w:cstheme="minorBidi"/>
          <w:sz w:val="24"/>
          <w:szCs w:val="24"/>
        </w:rPr>
      </w:pPr>
      <w:r>
        <w:rPr>
          <w:rFonts w:hint="eastAsia"/>
          <w:sz w:val="24"/>
        </w:rPr>
        <w:t>第三部分名词解释</w:t>
      </w:r>
      <w:r>
        <w:rPr>
          <w:sz w:val="24"/>
        </w:rPr>
        <w:tab/>
      </w:r>
      <w:r>
        <w:rPr>
          <w:sz w:val="24"/>
        </w:rPr>
        <w:t xml:space="preserve"> 29</w:t>
      </w:r>
    </w:p>
    <w:p w14:paraId="7F4C3F2F">
      <w:pPr>
        <w:pStyle w:val="10"/>
        <w:adjustRightInd w:val="0"/>
        <w:snapToGrid w:val="0"/>
        <w:spacing w:before="0" w:line="440" w:lineRule="exact"/>
        <w:jc w:val="left"/>
        <w:rPr>
          <w:rFonts w:cstheme="minorBidi"/>
          <w:sz w:val="24"/>
          <w:szCs w:val="24"/>
        </w:rPr>
      </w:pPr>
      <w:r>
        <w:rPr>
          <w:rFonts w:hint="eastAsia"/>
          <w:sz w:val="24"/>
        </w:rPr>
        <w:t>第四部分附件</w:t>
      </w:r>
    </w:p>
    <w:p w14:paraId="754C8727">
      <w:pPr>
        <w:pStyle w:val="11"/>
        <w:adjustRightInd w:val="0"/>
        <w:snapToGrid w:val="0"/>
        <w:spacing w:line="440" w:lineRule="exact"/>
        <w:jc w:val="left"/>
        <w:rPr>
          <w:rFonts w:ascii="仿宋" w:hAnsi="仿宋" w:eastAsia="仿宋" w:cstheme="minorBidi"/>
          <w:sz w:val="24"/>
        </w:rPr>
      </w:pPr>
      <w:r>
        <w:rPr>
          <w:rFonts w:hint="eastAsia"/>
          <w:sz w:val="24"/>
        </w:rPr>
        <w:t>附件</w:t>
      </w:r>
      <w:r>
        <w:rPr>
          <w:sz w:val="24"/>
        </w:rPr>
        <w:t>1</w:t>
      </w:r>
      <w:r>
        <w:rPr>
          <w:sz w:val="24"/>
        </w:rPr>
        <w:tab/>
      </w:r>
      <w:r>
        <w:rPr>
          <w:sz w:val="24"/>
        </w:rPr>
        <w:t>33</w:t>
      </w:r>
    </w:p>
    <w:p w14:paraId="29481B8B">
      <w:pPr>
        <w:pStyle w:val="10"/>
        <w:adjustRightInd w:val="0"/>
        <w:snapToGrid w:val="0"/>
        <w:spacing w:before="0" w:line="440" w:lineRule="exact"/>
        <w:jc w:val="left"/>
        <w:rPr>
          <w:rFonts w:cstheme="minorBidi"/>
          <w:sz w:val="24"/>
          <w:szCs w:val="24"/>
        </w:rPr>
      </w:pPr>
      <w:r>
        <w:rPr>
          <w:rFonts w:hint="eastAsia"/>
          <w:sz w:val="24"/>
        </w:rPr>
        <w:t>第五部分附表</w:t>
      </w:r>
    </w:p>
    <w:p w14:paraId="75013875">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一、</w:t>
      </w:r>
      <w:r>
        <w:rPr>
          <w:rFonts w:hint="eastAsia"/>
          <w:sz w:val="24"/>
        </w:rPr>
        <w:t>收入支出决算总表</w:t>
      </w:r>
      <w:r>
        <w:rPr>
          <w:sz w:val="24"/>
        </w:rPr>
        <w:tab/>
      </w:r>
      <w:r>
        <w:rPr>
          <w:sz w:val="24"/>
        </w:rPr>
        <w:t>39</w:t>
      </w:r>
    </w:p>
    <w:p w14:paraId="6A37BCF9">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二、</w:t>
      </w:r>
      <w:r>
        <w:rPr>
          <w:rFonts w:hint="eastAsia"/>
          <w:sz w:val="24"/>
        </w:rPr>
        <w:t>收入</w:t>
      </w:r>
      <w:r>
        <w:rPr>
          <w:rFonts w:hint="eastAsia" w:ascii="仿宋" w:hAnsi="仿宋" w:eastAsia="仿宋"/>
          <w:sz w:val="24"/>
        </w:rPr>
        <w:t>决算</w:t>
      </w:r>
      <w:r>
        <w:rPr>
          <w:rFonts w:hint="eastAsia"/>
          <w:sz w:val="24"/>
        </w:rPr>
        <w:t>表</w:t>
      </w:r>
      <w:r>
        <w:rPr>
          <w:sz w:val="24"/>
        </w:rPr>
        <w:tab/>
      </w:r>
      <w:r>
        <w:rPr>
          <w:sz w:val="24"/>
        </w:rPr>
        <w:t>39</w:t>
      </w:r>
    </w:p>
    <w:p w14:paraId="635CB3C7">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三、</w:t>
      </w:r>
      <w:r>
        <w:rPr>
          <w:rFonts w:hint="eastAsia"/>
          <w:sz w:val="24"/>
        </w:rPr>
        <w:t>支出</w:t>
      </w:r>
      <w:r>
        <w:rPr>
          <w:rFonts w:hint="eastAsia" w:ascii="仿宋" w:hAnsi="仿宋" w:eastAsia="仿宋"/>
          <w:sz w:val="24"/>
        </w:rPr>
        <w:t>决算</w:t>
      </w:r>
      <w:r>
        <w:rPr>
          <w:rFonts w:hint="eastAsia"/>
          <w:sz w:val="24"/>
        </w:rPr>
        <w:t>表</w:t>
      </w:r>
      <w:r>
        <w:rPr>
          <w:sz w:val="24"/>
        </w:rPr>
        <w:tab/>
      </w:r>
      <w:r>
        <w:rPr>
          <w:sz w:val="24"/>
        </w:rPr>
        <w:t>39</w:t>
      </w:r>
    </w:p>
    <w:p w14:paraId="132561B7">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四、</w:t>
      </w:r>
      <w:r>
        <w:rPr>
          <w:rFonts w:hint="eastAsia"/>
          <w:sz w:val="24"/>
        </w:rPr>
        <w:t>财政拨款收入支出决算总表</w:t>
      </w:r>
      <w:r>
        <w:rPr>
          <w:sz w:val="24"/>
        </w:rPr>
        <w:tab/>
      </w:r>
      <w:r>
        <w:rPr>
          <w:sz w:val="24"/>
        </w:rPr>
        <w:t>39</w:t>
      </w:r>
    </w:p>
    <w:p w14:paraId="6515974B">
      <w:pPr>
        <w:pStyle w:val="11"/>
        <w:adjustRightInd w:val="0"/>
        <w:snapToGrid w:val="0"/>
        <w:spacing w:line="440" w:lineRule="exact"/>
        <w:jc w:val="left"/>
        <w:rPr>
          <w:rFonts w:ascii="仿宋" w:hAnsi="仿宋" w:eastAsia="仿宋"/>
          <w:sz w:val="24"/>
        </w:rPr>
      </w:pPr>
      <w:r>
        <w:rPr>
          <w:rFonts w:hint="eastAsia" w:ascii="仿宋" w:hAnsi="仿宋" w:eastAsia="仿宋"/>
          <w:sz w:val="24"/>
        </w:rPr>
        <w:t>五、财政拨款支出决算明细表</w:t>
      </w:r>
      <w:r>
        <w:rPr>
          <w:rFonts w:ascii="仿宋" w:hAnsi="仿宋" w:eastAsia="仿宋"/>
          <w:sz w:val="24"/>
        </w:rPr>
        <w:tab/>
      </w:r>
      <w:r>
        <w:rPr>
          <w:rFonts w:ascii="仿宋" w:hAnsi="仿宋" w:eastAsia="仿宋"/>
          <w:sz w:val="24"/>
        </w:rPr>
        <w:t>39</w:t>
      </w:r>
    </w:p>
    <w:p w14:paraId="11C3801C">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六、</w:t>
      </w:r>
      <w:r>
        <w:rPr>
          <w:rFonts w:hint="eastAsia"/>
          <w:sz w:val="24"/>
        </w:rPr>
        <w:t>一般公共预算财政拨款支出决算表</w:t>
      </w:r>
      <w:r>
        <w:rPr>
          <w:sz w:val="24"/>
        </w:rPr>
        <w:tab/>
      </w:r>
      <w:r>
        <w:rPr>
          <w:sz w:val="24"/>
        </w:rPr>
        <w:t>39</w:t>
      </w:r>
    </w:p>
    <w:p w14:paraId="38F1456D">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七、</w:t>
      </w:r>
      <w:r>
        <w:rPr>
          <w:rFonts w:hint="eastAsia"/>
          <w:sz w:val="24"/>
        </w:rPr>
        <w:t>一般公共预算财政拨款支出决算明细表</w:t>
      </w:r>
      <w:r>
        <w:rPr>
          <w:sz w:val="24"/>
        </w:rPr>
        <w:tab/>
      </w:r>
      <w:r>
        <w:rPr>
          <w:sz w:val="24"/>
        </w:rPr>
        <w:t>39</w:t>
      </w:r>
    </w:p>
    <w:p w14:paraId="10BD1AB5">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八、</w:t>
      </w:r>
      <w:r>
        <w:rPr>
          <w:rFonts w:hint="eastAsia"/>
          <w:sz w:val="24"/>
        </w:rPr>
        <w:t>一般公共预算财政拨款基本支出决算表</w:t>
      </w:r>
      <w:r>
        <w:rPr>
          <w:sz w:val="24"/>
        </w:rPr>
        <w:tab/>
      </w:r>
      <w:r>
        <w:rPr>
          <w:sz w:val="24"/>
        </w:rPr>
        <w:t>39</w:t>
      </w:r>
    </w:p>
    <w:p w14:paraId="261531C5">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九、</w:t>
      </w:r>
      <w:r>
        <w:rPr>
          <w:rFonts w:hint="eastAsia"/>
          <w:sz w:val="24"/>
        </w:rPr>
        <w:t>一般公共预算财政拨款项目支出决算表</w:t>
      </w:r>
      <w:r>
        <w:rPr>
          <w:sz w:val="24"/>
        </w:rPr>
        <w:tab/>
      </w:r>
      <w:r>
        <w:rPr>
          <w:sz w:val="24"/>
        </w:rPr>
        <w:t>39</w:t>
      </w:r>
    </w:p>
    <w:p w14:paraId="56350D9C">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十、</w:t>
      </w:r>
      <w:r>
        <w:rPr>
          <w:rFonts w:hint="eastAsia"/>
          <w:sz w:val="24"/>
        </w:rPr>
        <w:t>一般公共预算财政拨款“三公”经费支出决算表</w:t>
      </w:r>
      <w:r>
        <w:rPr>
          <w:sz w:val="24"/>
        </w:rPr>
        <w:tab/>
      </w:r>
      <w:r>
        <w:rPr>
          <w:sz w:val="24"/>
        </w:rPr>
        <w:t>39</w:t>
      </w:r>
    </w:p>
    <w:p w14:paraId="7129C08F">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十一、</w:t>
      </w:r>
      <w:r>
        <w:rPr>
          <w:rFonts w:hint="eastAsia"/>
          <w:sz w:val="24"/>
        </w:rPr>
        <w:t>政府性基金预算财政拨款收入支出决算表</w:t>
      </w:r>
      <w:r>
        <w:rPr>
          <w:sz w:val="24"/>
        </w:rPr>
        <w:tab/>
      </w:r>
      <w:r>
        <w:rPr>
          <w:sz w:val="24"/>
        </w:rPr>
        <w:t>39</w:t>
      </w:r>
    </w:p>
    <w:p w14:paraId="0BDD8600">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十二、</w:t>
      </w:r>
      <w:r>
        <w:rPr>
          <w:rFonts w:hint="eastAsia"/>
          <w:sz w:val="24"/>
        </w:rPr>
        <w:t>政府性基金预算财政拨款“三公”经费支出决算表</w:t>
      </w:r>
      <w:r>
        <w:rPr>
          <w:sz w:val="24"/>
        </w:rPr>
        <w:tab/>
      </w:r>
      <w:r>
        <w:rPr>
          <w:sz w:val="24"/>
        </w:rPr>
        <w:t>39</w:t>
      </w:r>
    </w:p>
    <w:p w14:paraId="32F15D37">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十三、</w:t>
      </w:r>
      <w:r>
        <w:rPr>
          <w:rFonts w:hint="eastAsia"/>
          <w:sz w:val="24"/>
        </w:rPr>
        <w:t>国有资本经营预算支出决算表</w:t>
      </w:r>
      <w:r>
        <w:rPr>
          <w:sz w:val="24"/>
        </w:rPr>
        <w:tab/>
      </w:r>
      <w:r>
        <w:rPr>
          <w:sz w:val="24"/>
        </w:rPr>
        <w:t>39</w:t>
      </w:r>
    </w:p>
    <w:p w14:paraId="60628095">
      <w:pPr>
        <w:widowControl/>
        <w:spacing w:line="440"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14:paraId="7E7659A7">
      <w:pPr>
        <w:pStyle w:val="2"/>
        <w:jc w:val="center"/>
        <w:rPr>
          <w:rStyle w:val="24"/>
          <w:rFonts w:ascii="黑体" w:hAnsi="黑体" w:eastAsia="黑体"/>
          <w:b/>
          <w:bCs w:val="0"/>
        </w:rPr>
      </w:pPr>
      <w:r>
        <w:rPr>
          <w:rFonts w:hint="eastAsia" w:ascii="黑体" w:hAnsi="黑体" w:eastAsia="黑体"/>
          <w:b w:val="0"/>
        </w:rPr>
        <w:t xml:space="preserve">第一部分 </w:t>
      </w:r>
      <w:r>
        <w:rPr>
          <w:rStyle w:val="24"/>
          <w:rFonts w:hint="eastAsia" w:ascii="黑体" w:hAnsi="黑体" w:eastAsia="黑体"/>
          <w:b w:val="0"/>
          <w:bCs w:val="0"/>
        </w:rPr>
        <w:t>部门概况</w:t>
      </w:r>
      <w:bookmarkEnd w:id="12"/>
      <w:bookmarkEnd w:id="13"/>
    </w:p>
    <w:p w14:paraId="3A6658A5">
      <w:pPr>
        <w:widowControl/>
        <w:jc w:val="left"/>
        <w:rPr>
          <w:rFonts w:ascii="黑体" w:eastAsia="黑体"/>
          <w:color w:val="000000"/>
          <w:sz w:val="32"/>
          <w:szCs w:val="32"/>
        </w:rPr>
      </w:pPr>
    </w:p>
    <w:p w14:paraId="7DA97112">
      <w:pPr>
        <w:pStyle w:val="3"/>
        <w:rPr>
          <w:rStyle w:val="25"/>
          <w:rFonts w:ascii="仿宋" w:hAnsi="仿宋" w:eastAsia="仿宋"/>
          <w:b w:val="0"/>
          <w:bCs w:val="0"/>
        </w:rPr>
      </w:pPr>
      <w:bookmarkStart w:id="14" w:name="_Toc15377197"/>
      <w:bookmarkStart w:id="15" w:name="_Toc15396600"/>
      <w:r>
        <w:rPr>
          <w:rFonts w:hint="eastAsia" w:ascii="黑体" w:hAnsi="黑体" w:eastAsia="黑体"/>
          <w:b w:val="0"/>
          <w:color w:val="000000"/>
        </w:rPr>
        <w:t>一、基</w:t>
      </w:r>
      <w:r>
        <w:rPr>
          <w:rStyle w:val="25"/>
          <w:rFonts w:hint="eastAsia" w:ascii="黑体" w:hAnsi="黑体" w:eastAsia="黑体"/>
          <w:b w:val="0"/>
          <w:bCs w:val="0"/>
        </w:rPr>
        <w:t>本职能及主要工作</w:t>
      </w:r>
      <w:bookmarkEnd w:id="14"/>
      <w:bookmarkEnd w:id="15"/>
    </w:p>
    <w:p w14:paraId="7CF084B8">
      <w:pPr>
        <w:pStyle w:val="5"/>
        <w:adjustRightInd w:val="0"/>
        <w:snapToGrid w:val="0"/>
        <w:spacing w:before="93" w:line="600" w:lineRule="exact"/>
        <w:ind w:firstLine="672" w:firstLineChars="210"/>
        <w:outlineLvl w:val="2"/>
        <w:rPr>
          <w:rFonts w:ascii="仿宋" w:hAnsi="仿宋" w:eastAsia="仿宋"/>
          <w:bCs/>
          <w:color w:val="000000"/>
          <w:sz w:val="32"/>
          <w:szCs w:val="32"/>
        </w:rPr>
      </w:pPr>
      <w:bookmarkStart w:id="16" w:name="_Toc15377198"/>
      <w:bookmarkStart w:id="17" w:name="_Toc15378445"/>
      <w:r>
        <w:rPr>
          <w:rFonts w:hint="eastAsia" w:ascii="仿宋" w:hAnsi="仿宋" w:eastAsia="仿宋"/>
          <w:bCs/>
          <w:color w:val="000000"/>
          <w:sz w:val="32"/>
          <w:szCs w:val="32"/>
        </w:rPr>
        <w:t>（一）主要职能</w:t>
      </w:r>
      <w:bookmarkEnd w:id="16"/>
      <w:bookmarkEnd w:id="17"/>
      <w:bookmarkStart w:id="18" w:name="_Toc15377199"/>
      <w:bookmarkStart w:id="19" w:name="_Toc15378446"/>
      <w:r>
        <w:rPr>
          <w:rFonts w:hint="eastAsia" w:ascii="仿宋" w:hAnsi="仿宋" w:eastAsia="仿宋"/>
          <w:bCs/>
          <w:color w:val="000000"/>
          <w:sz w:val="32"/>
          <w:szCs w:val="32"/>
        </w:rPr>
        <w:t>。</w:t>
      </w:r>
    </w:p>
    <w:p w14:paraId="3A93CD93">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一）拟订全区财税（含财政、预算、税收、非税收入、财务、会计、国有资产等，下同）和地方金融发展战略、规划、政策和改革方案并组织实施，分析预测宏观经济形势，参与制定各项宏观经济政策，提出运用财税政策实施宏观调控和综合平衡社会财力的建议，完善鼓励公益事业发展的财税政策。按照管理权限管理全区税政和地方金融事项。</w:t>
      </w:r>
    </w:p>
    <w:p w14:paraId="527D354A">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二）承担各项财政收支管理的责任。负责编制年度区级预决算草案并组织执行。组织制定经费开支标准、定额，负责审核批复部门（单位）的年度预决算。受区政府委托，向区人大常委会报告财政预算、执行和决算等情况。负责指导和监督部门（单位）预决算公开。</w:t>
      </w:r>
    </w:p>
    <w:p w14:paraId="08DC2259">
      <w:pPr>
        <w:pStyle w:val="5"/>
        <w:spacing w:before="93" w:line="328" w:lineRule="auto"/>
        <w:ind w:left="131" w:right="261" w:firstLine="645"/>
        <w:rPr>
          <w:rFonts w:ascii="仿宋" w:hAnsi="仿宋" w:eastAsia="仿宋"/>
          <w:bCs/>
          <w:color w:val="000000"/>
          <w:sz w:val="32"/>
          <w:szCs w:val="32"/>
        </w:rPr>
      </w:pPr>
      <w:r>
        <w:rPr>
          <w:rFonts w:ascii="仿宋" w:hAnsi="仿宋" w:eastAsia="仿宋"/>
          <w:bCs/>
          <w:color w:val="000000"/>
          <w:sz w:val="32"/>
          <w:szCs w:val="32"/>
        </w:rPr>
        <w:t>（三）负责政府非税收入管理和政府性基金管理。按规定管理行政事业性收费，管理财政票据；负责政府购买服务相关政策制定和组织管理；提出中央授权税目税率调整、减免和地方税收政策等重大事项的建议，对地方承担出品退税事务实施监管，监督检查税收政策的执行情况。</w:t>
      </w:r>
    </w:p>
    <w:p w14:paraId="09C84542">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（四）执行国库管理制度、国库集中收付制度，按规定开展国库现金管理工作。负责制定政府采购制度，监督管理全区政府采购工作。</w:t>
      </w:r>
    </w:p>
    <w:p w14:paraId="300D816A">
      <w:pPr>
        <w:pStyle w:val="5"/>
        <w:spacing w:before="93" w:line="328" w:lineRule="auto"/>
        <w:ind w:left="131" w:right="105" w:firstLine="585"/>
        <w:rPr>
          <w:rFonts w:ascii="仿宋" w:hAnsi="仿宋" w:eastAsia="仿宋"/>
          <w:bCs/>
          <w:color w:val="000000"/>
          <w:sz w:val="32"/>
          <w:szCs w:val="32"/>
        </w:rPr>
      </w:pPr>
      <w:r>
        <w:rPr>
          <w:rFonts w:ascii="仿宋" w:hAnsi="仿宋" w:eastAsia="仿宋"/>
          <w:bCs/>
          <w:color w:val="000000"/>
          <w:sz w:val="32"/>
          <w:szCs w:val="32"/>
        </w:rPr>
        <w:t>（五）负责审核、汇总、编制全区国有资本经营预决算草案， 制定国有资本经营预算的制度和办法，收取区本级企业国有资本收益，组织实施企业财务制度，按规定管理国有企业资产，参与拟订企业国有资产管理相关制度，按规定管理资产评估工作；负责国有企业管理工作。</w:t>
      </w:r>
    </w:p>
    <w:p w14:paraId="23C79351">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（六）会同有关部门管理全区社会保障和就业及医疗卫生支出，负责编制我区社会保险基金预决算草案，会同有关部门拟定有关资金（基金）财务管理制度，承担社会保险基金财政监管工作。</w:t>
      </w:r>
    </w:p>
    <w:p w14:paraId="7C51EE3F">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（七）负责办理和监督财政性经济发展支出、政府性投资项目的财政拨款，负责投资评审管理工作，参与拟订政府性建设投资的有关政策，负责有关政策性补贴和专项储备资金财政管理工作。</w:t>
      </w:r>
    </w:p>
    <w:p w14:paraId="6F2A2804">
      <w:pPr>
        <w:pStyle w:val="5"/>
        <w:spacing w:before="93" w:line="328" w:lineRule="auto"/>
        <w:ind w:left="131" w:right="262" w:firstLine="623"/>
        <w:rPr>
          <w:rFonts w:ascii="仿宋" w:hAnsi="仿宋" w:eastAsia="仿宋"/>
          <w:bCs/>
          <w:color w:val="000000"/>
          <w:sz w:val="32"/>
          <w:szCs w:val="32"/>
        </w:rPr>
      </w:pPr>
      <w:r>
        <w:rPr>
          <w:rFonts w:ascii="仿宋" w:hAnsi="仿宋" w:eastAsia="仿宋"/>
          <w:bCs/>
          <w:color w:val="000000"/>
          <w:sz w:val="32"/>
          <w:szCs w:val="32"/>
        </w:rPr>
        <w:t>（八）组织执行政府债务管理制度和政策，制定具体管理办法，负责管理政府债务，防范财政风险。</w:t>
      </w:r>
    </w:p>
    <w:p w14:paraId="02B7910B">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（九）负责管理全区的会计工作，监督和规范会计行为，组织实施国家统一的会计制度，协助指导和监督注册会计师和会计师事务所的业务，协助指导和管理社会审计。</w:t>
      </w:r>
    </w:p>
    <w:p w14:paraId="4949A3DB">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（十）负责财政资金绩效评价。监督检查财税法规、政策的执行情况，反映财政收支管理中的重大问题。依法查处违反财经法纪的行为。</w:t>
      </w:r>
    </w:p>
    <w:p w14:paraId="5F5F8EB7">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（十一）负责财政宣传和财政信息管理系统工作，制订财政科学研究和教育规划，组织和管理全区财政业务培训。参与、指导全区金融人才资源培育和队伍建设工作。推进全区金融知识宣传普及工作。</w:t>
      </w:r>
    </w:p>
    <w:p w14:paraId="1370726A">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十二）依照相关法律法规履行出资人职责，依法对区属企业的国有资产进行监督管理，依法对国有资产进行处置。研究拟订国有资产管理的规范性文件及有关制度。指导推进国有企业改革和重组。承担区属国有资产保值增值的责任。按程序负责国有企业人事任免、考核等工作。负责国有资本经营预算相关事宜。承担区国有资产</w:t>
      </w:r>
      <w:r>
        <w:rPr>
          <w:rFonts w:hint="eastAsia" w:ascii="仿宋" w:hAnsi="仿宋" w:eastAsia="仿宋"/>
          <w:bCs/>
          <w:color w:val="000000"/>
          <w:sz w:val="32"/>
          <w:szCs w:val="32"/>
          <w:lang w:val="en-US" w:eastAsia="zh-CN"/>
        </w:rPr>
        <w:t>监督</w:t>
      </w:r>
      <w:r>
        <w:rPr>
          <w:rFonts w:ascii="仿宋" w:hAnsi="仿宋" w:eastAsia="仿宋"/>
          <w:bCs/>
          <w:color w:val="000000"/>
          <w:sz w:val="32"/>
          <w:szCs w:val="32"/>
        </w:rPr>
        <w:t>管理委员会日常工作。</w:t>
      </w:r>
    </w:p>
    <w:p w14:paraId="155560B7">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十三）统筹、协调推进全区金融业服务实体经济、防控金融风险、深化金融改革。推动政府与金融机构合作。维护地方金融秩序。会同有关部门防范、化解和处置地方金融风险。负责区打击和处置非法集资工作领导小组办公室日常工作。协调配合有关部门打击其他非法金融活动，推进全区金融风险监测预警与应急处置机制建设。</w:t>
      </w:r>
    </w:p>
    <w:p w14:paraId="318B0A27">
      <w:pPr>
        <w:pStyle w:val="5"/>
        <w:spacing w:before="93" w:line="328" w:lineRule="auto"/>
        <w:ind w:left="131" w:right="262" w:firstLine="639"/>
        <w:rPr>
          <w:rFonts w:ascii="仿宋" w:hAnsi="仿宋" w:eastAsia="仿宋"/>
          <w:bCs/>
          <w:color w:val="000000"/>
          <w:sz w:val="32"/>
          <w:szCs w:val="32"/>
        </w:rPr>
      </w:pPr>
      <w:r>
        <w:rPr>
          <w:rFonts w:ascii="仿宋" w:hAnsi="仿宋" w:eastAsia="仿宋"/>
          <w:bCs/>
          <w:color w:val="000000"/>
          <w:sz w:val="32"/>
          <w:szCs w:val="32"/>
        </w:rPr>
        <w:t>（十四）按省市统一部署稳妥推进综合行政执法改革工作。</w:t>
      </w:r>
    </w:p>
    <w:p w14:paraId="789D4779">
      <w:pPr>
        <w:pStyle w:val="5"/>
        <w:spacing w:before="93" w:line="328" w:lineRule="auto"/>
        <w:ind w:left="131" w:right="262" w:firstLine="640" w:firstLineChars="200"/>
        <w:rPr>
          <w:rFonts w:ascii="仿宋" w:hAnsi="仿宋" w:eastAsia="仿宋"/>
          <w:bCs/>
          <w:color w:val="000000"/>
          <w:sz w:val="32"/>
          <w:szCs w:val="32"/>
        </w:rPr>
      </w:pPr>
      <w:r>
        <w:rPr>
          <w:rFonts w:ascii="仿宋" w:hAnsi="仿宋" w:eastAsia="仿宋"/>
          <w:bCs/>
          <w:color w:val="000000"/>
          <w:sz w:val="32"/>
          <w:szCs w:val="32"/>
        </w:rPr>
        <w:t>（十五）负责职责范围内的安全生产和职业健康、生态环境保护等工作。督促监管范围内的地方法人金融机构建立健全并执行安全生产和职业健康相关制度、规定、标准。负责指导协调监管企业的安全生产和职业健康、生态环境保护等工作。</w:t>
      </w:r>
    </w:p>
    <w:p w14:paraId="6320BB6C">
      <w:pPr>
        <w:pStyle w:val="5"/>
        <w:spacing w:before="93" w:line="404" w:lineRule="exact"/>
        <w:ind w:left="770"/>
        <w:rPr>
          <w:rFonts w:ascii="仿宋" w:hAnsi="仿宋" w:eastAsia="仿宋"/>
          <w:bCs/>
          <w:color w:val="000000"/>
          <w:sz w:val="32"/>
          <w:szCs w:val="32"/>
        </w:rPr>
      </w:pPr>
      <w:r>
        <w:rPr>
          <w:rFonts w:ascii="仿宋" w:hAnsi="仿宋" w:eastAsia="仿宋"/>
          <w:bCs/>
          <w:color w:val="000000"/>
          <w:sz w:val="32"/>
          <w:szCs w:val="32"/>
        </w:rPr>
        <w:t>（十六）完成区委、区政府交办的其他工作。</w:t>
      </w:r>
    </w:p>
    <w:p w14:paraId="441C1EEE">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（二）</w:t>
      </w:r>
      <w:r>
        <w:rPr>
          <w:rFonts w:ascii="仿宋" w:hAnsi="仿宋" w:eastAsia="仿宋"/>
          <w:bCs/>
          <w:color w:val="000000"/>
          <w:sz w:val="32"/>
          <w:szCs w:val="32"/>
        </w:rPr>
        <w:t>201</w:t>
      </w:r>
      <w:r>
        <w:rPr>
          <w:rFonts w:hint="eastAsia" w:ascii="仿宋" w:hAnsi="仿宋" w:eastAsia="仿宋"/>
          <w:bCs/>
          <w:color w:val="000000"/>
          <w:sz w:val="32"/>
          <w:szCs w:val="32"/>
        </w:rPr>
        <w:t>9年重点工作完成情况。</w:t>
      </w:r>
      <w:bookmarkEnd w:id="18"/>
      <w:bookmarkEnd w:id="19"/>
    </w:p>
    <w:p w14:paraId="4138079A">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一）全面从严治党深入开展。坚定对标看齐，强化以党建引领财政工作全面从严治党向纵深发展。一是全面加强党对财政工作的领导。强化“财”服务于“政”的意识，全面贯彻落实中央和省委、市委和区委各项重大决策部署、重要任务、重点工作，始终第一时间学习传达、落实，第一时间请示报告，确保财政工作始终与党的重心工作同频共振。二是全面加强财政系统党建工作。认真落实管党治党政治责任，坚持党建工作与业务工作通盘考虑、统筹推动。深入开展“大学习、大讨论、大调研”活动，形成调研报告5篇。持续开展党建述职评议，召开领导班子年度民主生活会和“不忘初心</w:t>
      </w:r>
      <w:r>
        <w:rPr>
          <w:rFonts w:hint="eastAsia" w:ascii="仿宋" w:hAnsi="仿宋" w:eastAsia="仿宋"/>
          <w:bCs/>
          <w:color w:val="000000"/>
          <w:sz w:val="32"/>
          <w:szCs w:val="32"/>
          <w:lang w:eastAsia="zh-CN"/>
        </w:rPr>
        <w:t>、</w:t>
      </w:r>
      <w:r>
        <w:rPr>
          <w:rFonts w:hint="eastAsia" w:ascii="仿宋" w:hAnsi="仿宋" w:eastAsia="仿宋"/>
          <w:bCs/>
          <w:color w:val="000000"/>
          <w:sz w:val="32"/>
          <w:szCs w:val="32"/>
        </w:rPr>
        <w:t>牢记使命”主</w:t>
      </w:r>
      <w:r>
        <w:rPr>
          <w:rFonts w:hint="eastAsia" w:ascii="仿宋" w:hAnsi="仿宋" w:eastAsia="仿宋"/>
          <w:bCs/>
          <w:color w:val="000000"/>
          <w:sz w:val="32"/>
          <w:szCs w:val="32"/>
          <w:lang w:val="en-US" w:eastAsia="zh-CN"/>
        </w:rPr>
        <w:t>题</w:t>
      </w:r>
      <w:r>
        <w:rPr>
          <w:rFonts w:hint="eastAsia" w:ascii="仿宋" w:hAnsi="仿宋" w:eastAsia="仿宋"/>
          <w:bCs/>
          <w:color w:val="000000"/>
          <w:sz w:val="32"/>
          <w:szCs w:val="32"/>
        </w:rPr>
        <w:t>教育专题民主生活会，扎实抓好问题整改，推动服务大局的干部队伍。三是全面加强党风廉政建设。根据主体责任清单，加强日常监管和警示教育，持续正风肃纪，深入开展不作为及“懒散拖”问题、清理惠民惠农补贴资金“一卡通”管理问题等专项整治，全力支持片区纪检组工作，推动监督执纪常态化。</w:t>
      </w:r>
    </w:p>
    <w:p w14:paraId="02CA843D">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二）强化财政收入征管。区财政局紧盯收入目标，对有关单位下达收入指导性计划，每月对财政收入形势进行分析，定期召开分析会、调度会，及时组织收入，确保各项收入应收尽收。截止2019年11月30日，完成地方一般公共预算收入71638万元，其中税收收入为39849万元，非税收入31789万元，税占比为55.63%。一般公共预算支出130007万元，民生占比达69.98%。</w:t>
      </w:r>
    </w:p>
    <w:p w14:paraId="188B1CC4">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预计到12月底，可实现地方一般公共预算收入82500万元，一般公共预算支出160000万元，民生占比达68%；上级转移支付收入46000万元；基金收入67960万元，基金支出39332万元。</w:t>
      </w:r>
    </w:p>
    <w:p w14:paraId="66AB8B0A">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三）加强国有资产管理。一是认真编制了2019年国有资本经营预算；二是严格按照规章制度，做好了国有资产的报废、调拨等工作，并就机构改革资产管理工作给政府提出了方案。机构改革后，积极有序将行政事业单位资产管理工作移交给区机关事务服务中心，并随时配合区机关事务服务中心做好资产管理工作；三是按照区委区政府工作安排，对国有资产严格按照程序公开处置；四是加强了对国有公司监督管理，出台了《区属国有企业监督管理办法》，理顺了财政与国有公司的关系，强化了监督管理。</w:t>
      </w:r>
    </w:p>
    <w:p w14:paraId="4C1AA2CD">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（四）防范化解政府性债务在沙湾区政府性债务管理领导小组的领导下，开展政府性债务管理工作，2019年截</w:t>
      </w:r>
      <w:r>
        <w:rPr>
          <w:rFonts w:hint="eastAsia" w:ascii="仿宋" w:hAnsi="仿宋" w:eastAsia="仿宋"/>
          <w:bCs/>
          <w:color w:val="000000"/>
          <w:sz w:val="32"/>
          <w:szCs w:val="32"/>
          <w:lang w:val="en-US" w:eastAsia="zh-CN"/>
        </w:rPr>
        <w:t>至</w:t>
      </w:r>
      <w:r>
        <w:rPr>
          <w:rFonts w:hint="eastAsia" w:ascii="仿宋" w:hAnsi="仿宋" w:eastAsia="仿宋"/>
          <w:bCs/>
          <w:color w:val="000000"/>
          <w:sz w:val="32"/>
          <w:szCs w:val="32"/>
        </w:rPr>
        <w:t>目前我区政府债务余额142941万元，其中一般债务100241万元，专项债务42700万元，均控制在省财政厅核定的我区政府债务限额范围内；2019年根据我区实际情况修订了《乐山市沙湾区政府性债务风险应急处置预案（2019年修订）》、《乐山市沙湾区防范化解债务风险实施方案》。并严格按照相关方案及办法开展各项工作；完善财政部全口径债务监测平台，系统化动态化管理监测各单位隐性债务；2019年3月经市政府性债务管理领导小组核查批准退出财政重整地区,2019年7月经省政府性债务管理领导小组核查批准退出财政重整地区。</w:t>
      </w:r>
    </w:p>
    <w:p w14:paraId="052F64DE">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五）强化财政扶贫。一是认真扎实开展脱贫攻坚工作，区级财政专项扶贫资金投入1499.32万元，上级专项扶贫资金投入823万元，主要用于支持贫困地区加快经济社会发展，改善扶贫对象基本生产生活条件、帮助扶贫对象发展生产、增强自我发展能力、提高收入水平。并且做好对金口河区的结对帮扶工作，2019年援助金口河区380万元，占我区一般公共预算支出的0.5%，切实稳步完成金口河区脱贫摘帽的任务。二是坚持金融扶贫措施和贫困识别结果相结合，2019年进一步完善了面向“三农”的金融服务体系，大力实施了扶贫小额信贷，落实了沙湾农村信用联社和邮政银行沙湾支行两家金融机构做好贷款工作，2019年财政预算已贴息180.96万元，贯彻落实好精准扶贫财政金融政策。三是为充分发挥财金互动惠农机制作用，突出财政资金引领示范和农业信贷担保增信分险功能，破解“三农”领域融资难题，促进农业适度规模经营和现代农业发展，加快乡村振兴战略实施步伐，制定了《沙湾区“政担银企户”的实施方案》和《沙湾区乡村振兴农业产业发展贷款风险补偿金制度方案》，成立了“乐山市沙湾区乡村振兴农业产业发展贷款风险保障工作联审会”。目的在统筹整合财政涉农资金，撬动金融资本投向家庭农场、种养大户、农民合作社、农业社会化服务组织、小微农业企业等农业适度规模经营主体和村级集体经济组织，并通过建立利益联结机制扶持贫困对象，逐步形成“以政策引导为基础、以农业担保为桥梁、以金融投入为保障、以主体带动为抓手、以脱贫致富为目标”的财金互动支农新模式，助推农业农村经济长效发展，贫困对象脱贫奔康。担保额度为单户（个）融资额度原则上控制在10万元-200万元之间，最高不超过1000万元。区政府按照合作额度的10%建立风险保障金，首次到位原则上不低于500万元，后期根据业务开展情况，对风险保障金进行适时补充，确保不低于在保余额的10%。目前已帮助26家农业经营主体获得低息贷款1596万元,带动农户592户，促进了我区茶叶、中药材、畜牧等特色产业的发展。</w:t>
      </w:r>
    </w:p>
    <w:p w14:paraId="74EFE0CB">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（六）扎实开展财政补贴资金“一卡通”专项治理</w:t>
      </w:r>
    </w:p>
    <w:p w14:paraId="096BE53B">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开展了一卡通检查工作。根据《四川省财政局关于巩固深化惠民惠农财政补贴资金“一卡通”专项治理的通知》（乐财监督〔2019〕7号）文件精神，由我局牵头相关单位密切配合，圆满完成了2018年至2019年6月沙湾区涉农保险保费补贴问题专项治理工作任务，且我区在6月份开展了“一卡通”专项治理工作，要求涉及“一卡通”发放区级相关部门进行自查自纠。同时对涉及部门的自查自纠报告和一卡通管理情况表，区财政局进行了收集存档，并抽查了部分单位“一卡通”工作开展情况。经抽查，涉及“一卡通”发放部门，基本上按时足额对补贴资金进行了发放，对于发现的问题相关部门也已进行了整改。</w:t>
      </w:r>
    </w:p>
    <w:p w14:paraId="7EB8551D">
      <w:pPr>
        <w:pStyle w:val="3"/>
        <w:ind w:firstLine="800" w:firstLineChars="250"/>
        <w:rPr>
          <w:rStyle w:val="25"/>
          <w:b w:val="0"/>
          <w:bCs w:val="0"/>
        </w:rPr>
      </w:pPr>
      <w:bookmarkStart w:id="20" w:name="_Toc15396601"/>
      <w:bookmarkStart w:id="21" w:name="_Toc15377200"/>
      <w:r>
        <w:rPr>
          <w:rFonts w:hint="eastAsia" w:ascii="黑体" w:eastAsia="黑体"/>
          <w:b w:val="0"/>
          <w:color w:val="000000"/>
        </w:rPr>
        <w:t>二、</w:t>
      </w:r>
      <w:r>
        <w:rPr>
          <w:rFonts w:hint="eastAsia" w:ascii="黑体" w:hAnsi="黑体" w:eastAsia="黑体"/>
          <w:b w:val="0"/>
          <w:color w:val="000000"/>
        </w:rPr>
        <w:t>机</w:t>
      </w:r>
      <w:r>
        <w:rPr>
          <w:rStyle w:val="25"/>
          <w:rFonts w:hint="eastAsia" w:ascii="黑体" w:hAnsi="黑体" w:eastAsia="黑体"/>
          <w:b w:val="0"/>
          <w:bCs w:val="0"/>
        </w:rPr>
        <w:t>构设置</w:t>
      </w:r>
      <w:bookmarkEnd w:id="20"/>
      <w:bookmarkEnd w:id="21"/>
    </w:p>
    <w:p w14:paraId="3369E149">
      <w:pPr>
        <w:ind w:firstLine="800" w:firstLineChars="250"/>
        <w:rPr>
          <w:rFonts w:ascii="仿宋" w:hAnsi="仿宋" w:eastAsia="仿宋"/>
          <w:sz w:val="32"/>
          <w:szCs w:val="32"/>
        </w:rPr>
      </w:pPr>
      <w:r>
        <w:rPr>
          <w:rFonts w:hint="eastAsia" w:ascii="仿宋" w:hAnsi="仿宋" w:eastAsia="仿宋"/>
          <w:sz w:val="32"/>
          <w:szCs w:val="32"/>
        </w:rPr>
        <w:t>财政局下属二级单位3个，其中行政单位0个，参照公务员法管理的事业单位</w:t>
      </w:r>
      <w:r>
        <w:rPr>
          <w:rFonts w:hint="eastAsia" w:ascii="仿宋" w:hAnsi="仿宋" w:eastAsia="仿宋"/>
          <w:bCs/>
          <w:sz w:val="32"/>
          <w:szCs w:val="32"/>
        </w:rPr>
        <w:t>1</w:t>
      </w:r>
      <w:r>
        <w:rPr>
          <w:rFonts w:hint="eastAsia" w:ascii="仿宋" w:hAnsi="仿宋" w:eastAsia="仿宋"/>
          <w:sz w:val="32"/>
          <w:szCs w:val="32"/>
        </w:rPr>
        <w:t>个，其他事业单位2个。</w:t>
      </w:r>
      <w:r>
        <w:rPr>
          <w:rFonts w:hint="eastAsia" w:ascii="仿宋" w:hAnsi="仿宋" w:eastAsia="仿宋"/>
          <w:color w:val="000000"/>
          <w:sz w:val="32"/>
          <w:szCs w:val="32"/>
        </w:rPr>
        <w:t>财政局2019年度部门决算编制范围的二级单位纳入本级预算。</w:t>
      </w:r>
      <w:r>
        <w:rPr>
          <w:rFonts w:ascii="仿宋" w:hAnsi="仿宋" w:eastAsia="仿宋"/>
          <w:color w:val="000000"/>
          <w:sz w:val="32"/>
          <w:szCs w:val="32"/>
        </w:rPr>
        <w:br w:type="page"/>
      </w:r>
    </w:p>
    <w:p w14:paraId="4078A496">
      <w:pPr>
        <w:pStyle w:val="2"/>
        <w:ind w:right="440"/>
        <w:jc w:val="right"/>
        <w:rPr>
          <w:rStyle w:val="24"/>
          <w:rFonts w:ascii="黑体" w:hAnsi="黑体" w:eastAsia="黑体"/>
          <w:b w:val="0"/>
          <w:bCs w:val="0"/>
        </w:rPr>
      </w:pPr>
      <w:bookmarkStart w:id="22" w:name="_Toc15377204"/>
      <w:bookmarkStart w:id="23" w:name="_Toc15396602"/>
      <w:r>
        <w:rPr>
          <w:rFonts w:hint="eastAsia" w:ascii="黑体" w:hAnsi="黑体" w:eastAsia="黑体"/>
          <w:b w:val="0"/>
          <w:color w:val="000000"/>
        </w:rPr>
        <w:t>第二部分</w:t>
      </w:r>
      <w:r>
        <w:rPr>
          <w:rStyle w:val="24"/>
          <w:rFonts w:hint="eastAsia" w:ascii="黑体" w:hAnsi="黑体" w:eastAsia="黑体"/>
          <w:b w:val="0"/>
          <w:bCs w:val="0"/>
        </w:rPr>
        <w:t>2019年度部门决算情况说明</w:t>
      </w:r>
      <w:bookmarkEnd w:id="22"/>
      <w:bookmarkEnd w:id="23"/>
    </w:p>
    <w:p w14:paraId="21FCB7DC"/>
    <w:p w14:paraId="1DB81F04">
      <w:pPr>
        <w:pStyle w:val="23"/>
        <w:numPr>
          <w:ilvl w:val="0"/>
          <w:numId w:val="1"/>
        </w:numPr>
        <w:spacing w:line="600" w:lineRule="exact"/>
        <w:ind w:firstLineChars="0"/>
        <w:outlineLvl w:val="1"/>
        <w:rPr>
          <w:rStyle w:val="25"/>
          <w:rFonts w:ascii="黑体" w:hAnsi="黑体" w:eastAsia="黑体"/>
          <w:b w:val="0"/>
        </w:rPr>
      </w:pPr>
      <w:bookmarkStart w:id="24" w:name="_Toc15396603"/>
      <w:bookmarkStart w:id="25" w:name="_Toc15377205"/>
      <w:r>
        <w:rPr>
          <w:rFonts w:hint="eastAsia" w:ascii="黑体" w:hAnsi="黑体" w:eastAsia="黑体"/>
          <w:color w:val="000000"/>
          <w:sz w:val="32"/>
          <w:szCs w:val="32"/>
        </w:rPr>
        <w:t>收</w:t>
      </w:r>
      <w:r>
        <w:rPr>
          <w:rStyle w:val="25"/>
          <w:rFonts w:hint="eastAsia" w:ascii="黑体" w:hAnsi="黑体" w:eastAsia="黑体"/>
          <w:b w:val="0"/>
        </w:rPr>
        <w:t>入支出决算总体情况说明</w:t>
      </w:r>
      <w:bookmarkEnd w:id="24"/>
      <w:bookmarkEnd w:id="25"/>
    </w:p>
    <w:p w14:paraId="27C378DF">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2019年度收入支出总计</w:t>
      </w:r>
      <w:r>
        <w:rPr>
          <w:rFonts w:ascii="仿宋" w:hAnsi="仿宋" w:eastAsia="仿宋"/>
          <w:color w:val="000000"/>
          <w:sz w:val="32"/>
          <w:szCs w:val="32"/>
        </w:rPr>
        <w:t>1514.62</w:t>
      </w:r>
      <w:r>
        <w:rPr>
          <w:rFonts w:hint="eastAsia" w:ascii="仿宋" w:hAnsi="仿宋" w:eastAsia="仿宋"/>
          <w:color w:val="000000"/>
          <w:sz w:val="32"/>
          <w:szCs w:val="32"/>
        </w:rPr>
        <w:t>万元，与2018年相比，增加</w:t>
      </w:r>
      <w:r>
        <w:rPr>
          <w:rFonts w:ascii="仿宋" w:hAnsi="仿宋" w:eastAsia="仿宋"/>
          <w:color w:val="000000"/>
          <w:sz w:val="32"/>
          <w:szCs w:val="32"/>
        </w:rPr>
        <w:t>139.96</w:t>
      </w:r>
      <w:r>
        <w:rPr>
          <w:rFonts w:hint="eastAsia" w:ascii="仿宋" w:hAnsi="仿宋" w:eastAsia="仿宋"/>
          <w:color w:val="000000"/>
          <w:sz w:val="32"/>
          <w:szCs w:val="32"/>
        </w:rPr>
        <w:t>万元，增长</w:t>
      </w:r>
      <w:r>
        <w:rPr>
          <w:rFonts w:ascii="仿宋" w:hAnsi="仿宋" w:eastAsia="仿宋"/>
          <w:color w:val="000000"/>
          <w:sz w:val="32"/>
          <w:szCs w:val="32"/>
        </w:rPr>
        <w:t>10.18%</w:t>
      </w:r>
      <w:r>
        <w:rPr>
          <w:rFonts w:hint="eastAsia" w:ascii="仿宋" w:hAnsi="仿宋" w:eastAsia="仿宋"/>
          <w:color w:val="000000"/>
          <w:sz w:val="32"/>
          <w:szCs w:val="32"/>
        </w:rPr>
        <w:t>，主要变动原因是年初结转结余。</w:t>
      </w:r>
    </w:p>
    <w:p w14:paraId="4810B8DA">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drawing>
          <wp:anchor distT="0" distB="0" distL="114300" distR="114300" simplePos="0" relativeHeight="251659264" behindDoc="0" locked="0" layoutInCell="1" allowOverlap="1">
            <wp:simplePos x="0" y="0"/>
            <wp:positionH relativeFrom="margin">
              <wp:align>right</wp:align>
            </wp:positionH>
            <wp:positionV relativeFrom="paragraph">
              <wp:posOffset>267970</wp:posOffset>
            </wp:positionV>
            <wp:extent cx="5276850" cy="3076575"/>
            <wp:effectExtent l="19050" t="0" r="19050" b="0"/>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034B75EA">
      <w:pPr>
        <w:spacing w:line="600" w:lineRule="exact"/>
        <w:ind w:firstLine="640" w:firstLineChars="200"/>
        <w:rPr>
          <w:rFonts w:ascii="仿宋" w:hAnsi="仿宋" w:eastAsia="仿宋"/>
          <w:color w:val="000000"/>
          <w:sz w:val="32"/>
          <w:szCs w:val="32"/>
        </w:rPr>
      </w:pPr>
    </w:p>
    <w:p w14:paraId="0279BB8A">
      <w:pPr>
        <w:spacing w:line="600" w:lineRule="exact"/>
        <w:ind w:firstLine="640" w:firstLineChars="200"/>
        <w:rPr>
          <w:rFonts w:ascii="仿宋" w:hAnsi="仿宋" w:eastAsia="仿宋"/>
          <w:color w:val="000000"/>
          <w:sz w:val="32"/>
          <w:szCs w:val="32"/>
        </w:rPr>
      </w:pPr>
    </w:p>
    <w:p w14:paraId="7230F60B">
      <w:pPr>
        <w:spacing w:line="600" w:lineRule="exact"/>
        <w:ind w:firstLine="640" w:firstLineChars="200"/>
        <w:rPr>
          <w:rFonts w:ascii="仿宋" w:hAnsi="仿宋" w:eastAsia="仿宋"/>
          <w:color w:val="000000"/>
          <w:sz w:val="32"/>
          <w:szCs w:val="32"/>
        </w:rPr>
      </w:pPr>
    </w:p>
    <w:p w14:paraId="3F28BEFE">
      <w:pPr>
        <w:spacing w:line="600" w:lineRule="exact"/>
        <w:ind w:firstLine="640" w:firstLineChars="200"/>
        <w:rPr>
          <w:rFonts w:ascii="仿宋" w:hAnsi="仿宋" w:eastAsia="仿宋"/>
          <w:color w:val="000000"/>
          <w:sz w:val="32"/>
          <w:szCs w:val="32"/>
        </w:rPr>
      </w:pPr>
    </w:p>
    <w:p w14:paraId="52D48570">
      <w:pPr>
        <w:spacing w:line="600" w:lineRule="exact"/>
        <w:ind w:firstLine="640" w:firstLineChars="200"/>
        <w:rPr>
          <w:rFonts w:ascii="仿宋" w:hAnsi="仿宋" w:eastAsia="仿宋"/>
          <w:color w:val="000000"/>
          <w:sz w:val="32"/>
          <w:szCs w:val="32"/>
        </w:rPr>
      </w:pPr>
    </w:p>
    <w:p w14:paraId="463A0AAE">
      <w:pPr>
        <w:spacing w:line="600" w:lineRule="exact"/>
        <w:ind w:firstLine="640" w:firstLineChars="200"/>
        <w:rPr>
          <w:rFonts w:ascii="仿宋" w:hAnsi="仿宋" w:eastAsia="仿宋"/>
          <w:color w:val="000000"/>
          <w:sz w:val="32"/>
          <w:szCs w:val="32"/>
        </w:rPr>
      </w:pPr>
    </w:p>
    <w:p w14:paraId="607947A3">
      <w:pPr>
        <w:spacing w:line="600" w:lineRule="exact"/>
        <w:ind w:firstLine="640" w:firstLineChars="200"/>
        <w:rPr>
          <w:rFonts w:ascii="仿宋" w:hAnsi="仿宋" w:eastAsia="仿宋"/>
          <w:color w:val="000000"/>
          <w:sz w:val="32"/>
          <w:szCs w:val="32"/>
        </w:rPr>
      </w:pPr>
    </w:p>
    <w:p w14:paraId="14D03B6D">
      <w:pPr>
        <w:spacing w:line="600" w:lineRule="exact"/>
        <w:ind w:firstLine="640" w:firstLineChars="200"/>
        <w:rPr>
          <w:rFonts w:ascii="仿宋" w:hAnsi="仿宋" w:eastAsia="仿宋"/>
          <w:color w:val="000000"/>
          <w:sz w:val="32"/>
          <w:szCs w:val="32"/>
        </w:rPr>
      </w:pPr>
    </w:p>
    <w:p w14:paraId="050E96E7">
      <w:pPr>
        <w:spacing w:line="600" w:lineRule="exact"/>
        <w:ind w:firstLine="640" w:firstLineChars="200"/>
        <w:jc w:val="center"/>
        <w:rPr>
          <w:rFonts w:ascii="仿宋" w:hAnsi="仿宋" w:eastAsia="仿宋"/>
          <w:color w:val="000000" w:themeColor="text1"/>
          <w:sz w:val="32"/>
          <w:szCs w:val="32"/>
        </w:rPr>
      </w:pPr>
      <w:r>
        <w:rPr>
          <w:rFonts w:hint="eastAsia" w:ascii="仿宋" w:hAnsi="仿宋" w:eastAsia="仿宋"/>
          <w:color w:val="000000" w:themeColor="text1"/>
          <w:sz w:val="32"/>
          <w:szCs w:val="32"/>
        </w:rPr>
        <w:t>（图</w:t>
      </w:r>
      <w:r>
        <w:rPr>
          <w:rFonts w:ascii="仿宋" w:hAnsi="仿宋" w:eastAsia="仿宋"/>
          <w:color w:val="000000" w:themeColor="text1"/>
          <w:sz w:val="32"/>
          <w:szCs w:val="32"/>
        </w:rPr>
        <w:t>1</w:t>
      </w:r>
      <w:r>
        <w:rPr>
          <w:rFonts w:hint="eastAsia" w:ascii="仿宋" w:hAnsi="仿宋" w:eastAsia="仿宋"/>
          <w:color w:val="000000" w:themeColor="text1"/>
          <w:sz w:val="32"/>
          <w:szCs w:val="32"/>
        </w:rPr>
        <w:t>：收、支决算总计变动情况图）</w:t>
      </w:r>
    </w:p>
    <w:p w14:paraId="33C95A99">
      <w:pPr>
        <w:pStyle w:val="23"/>
        <w:numPr>
          <w:ilvl w:val="0"/>
          <w:numId w:val="1"/>
        </w:numPr>
        <w:spacing w:line="600" w:lineRule="exact"/>
        <w:ind w:firstLineChars="0"/>
        <w:outlineLvl w:val="1"/>
        <w:rPr>
          <w:rStyle w:val="25"/>
          <w:rFonts w:ascii="黑体" w:hAnsi="黑体" w:eastAsia="黑体"/>
          <w:b w:val="0"/>
        </w:rPr>
      </w:pPr>
      <w:bookmarkStart w:id="26" w:name="_Toc15396604"/>
      <w:bookmarkStart w:id="27" w:name="_Toc15377206"/>
      <w:r>
        <w:rPr>
          <w:rFonts w:hint="eastAsia" w:ascii="黑体" w:hAnsi="黑体" w:eastAsia="黑体"/>
          <w:color w:val="000000"/>
          <w:sz w:val="32"/>
          <w:szCs w:val="32"/>
        </w:rPr>
        <w:t>收</w:t>
      </w:r>
      <w:r>
        <w:rPr>
          <w:rStyle w:val="25"/>
          <w:rFonts w:hint="eastAsia" w:ascii="黑体" w:hAnsi="黑体" w:eastAsia="黑体"/>
          <w:b w:val="0"/>
        </w:rPr>
        <w:t>入决算情况说明</w:t>
      </w:r>
      <w:bookmarkEnd w:id="26"/>
      <w:bookmarkEnd w:id="27"/>
    </w:p>
    <w:p w14:paraId="50500A0D">
      <w:pPr>
        <w:spacing w:line="600" w:lineRule="exact"/>
        <w:ind w:firstLine="640" w:firstLineChars="200"/>
        <w:outlineLvl w:val="1"/>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9年本年收入合计</w:t>
      </w:r>
      <w:r>
        <w:rPr>
          <w:rFonts w:ascii="仿宋" w:hAnsi="仿宋" w:eastAsia="仿宋"/>
          <w:color w:val="000000"/>
          <w:sz w:val="32"/>
          <w:szCs w:val="32"/>
        </w:rPr>
        <w:t>1331.45</w:t>
      </w:r>
      <w:r>
        <w:rPr>
          <w:rFonts w:hint="eastAsia" w:ascii="仿宋" w:hAnsi="仿宋" w:eastAsia="仿宋"/>
          <w:color w:val="000000"/>
          <w:sz w:val="32"/>
          <w:szCs w:val="32"/>
        </w:rPr>
        <w:t>万元，其中：一般公共预算财政拨款收入</w:t>
      </w:r>
      <w:r>
        <w:rPr>
          <w:rFonts w:ascii="仿宋" w:hAnsi="仿宋" w:eastAsia="仿宋"/>
          <w:color w:val="000000"/>
          <w:sz w:val="32"/>
          <w:szCs w:val="32"/>
        </w:rPr>
        <w:t>1331.45</w:t>
      </w:r>
      <w:r>
        <w:rPr>
          <w:rFonts w:hint="eastAsia" w:ascii="仿宋" w:hAnsi="仿宋" w:eastAsia="仿宋"/>
          <w:color w:val="000000"/>
          <w:sz w:val="32"/>
          <w:szCs w:val="32"/>
        </w:rPr>
        <w:t>万元，占</w:t>
      </w:r>
      <w:r>
        <w:rPr>
          <w:rFonts w:ascii="仿宋" w:hAnsi="仿宋" w:eastAsia="仿宋"/>
          <w:color w:val="000000"/>
          <w:sz w:val="32"/>
          <w:szCs w:val="32"/>
        </w:rPr>
        <w:t>100%</w:t>
      </w:r>
      <w:r>
        <w:rPr>
          <w:rFonts w:hint="eastAsia" w:ascii="仿宋" w:hAnsi="仿宋" w:eastAsia="仿宋"/>
          <w:color w:val="000000"/>
          <w:sz w:val="32"/>
          <w:szCs w:val="32"/>
        </w:rPr>
        <w:t>；政府性基金预算财政拨款收入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w:t>
      </w:r>
      <w:r>
        <w:rPr>
          <w:rFonts w:hint="eastAsia" w:ascii="仿宋" w:hAnsi="仿宋" w:eastAsia="仿宋"/>
          <w:color w:val="000000" w:themeColor="text1"/>
          <w:sz w:val="32"/>
          <w:szCs w:val="32"/>
        </w:rPr>
        <w:t>上级补助收入</w:t>
      </w:r>
      <w:r>
        <w:rPr>
          <w:rFonts w:ascii="仿宋" w:hAnsi="仿宋" w:eastAsia="仿宋"/>
          <w:color w:val="000000" w:themeColor="text1"/>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；事业收入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；经营收入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；附属单位上缴收入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；其他收入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w:t>
      </w:r>
    </w:p>
    <w:p w14:paraId="0908D76E">
      <w:pPr>
        <w:spacing w:line="600" w:lineRule="exact"/>
        <w:ind w:firstLine="640" w:firstLineChars="200"/>
        <w:outlineLvl w:val="1"/>
        <w:rPr>
          <w:rFonts w:ascii="仿宋" w:hAnsi="仿宋" w:eastAsia="仿宋"/>
          <w:color w:val="000000"/>
          <w:sz w:val="32"/>
          <w:szCs w:val="32"/>
        </w:rPr>
      </w:pPr>
      <w:r>
        <w:rPr>
          <w:rFonts w:hint="eastAsia" w:ascii="仿宋" w:hAnsi="仿宋" w:eastAsia="仿宋"/>
          <w:color w:val="000000"/>
          <w:sz w:val="32"/>
          <w:szCs w:val="32"/>
        </w:rPr>
        <w:drawing>
          <wp:anchor distT="0" distB="0" distL="114300" distR="114300" simplePos="0" relativeHeight="251660288" behindDoc="0" locked="0" layoutInCell="1" allowOverlap="1">
            <wp:simplePos x="0" y="0"/>
            <wp:positionH relativeFrom="margin">
              <wp:align>right</wp:align>
            </wp:positionH>
            <wp:positionV relativeFrom="paragraph">
              <wp:posOffset>9525</wp:posOffset>
            </wp:positionV>
            <wp:extent cx="5276850" cy="2952750"/>
            <wp:effectExtent l="0" t="0" r="0" b="0"/>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093E9CA9">
      <w:pPr>
        <w:spacing w:line="600" w:lineRule="exact"/>
        <w:ind w:firstLine="640" w:firstLineChars="200"/>
        <w:outlineLvl w:val="1"/>
        <w:rPr>
          <w:rFonts w:ascii="仿宋" w:hAnsi="仿宋" w:eastAsia="仿宋"/>
          <w:color w:val="000000"/>
          <w:sz w:val="32"/>
          <w:szCs w:val="32"/>
        </w:rPr>
      </w:pPr>
    </w:p>
    <w:p w14:paraId="3777E4D8">
      <w:pPr>
        <w:spacing w:line="600" w:lineRule="exact"/>
        <w:ind w:firstLine="640" w:firstLineChars="200"/>
        <w:outlineLvl w:val="1"/>
        <w:rPr>
          <w:rFonts w:ascii="仿宋" w:hAnsi="仿宋" w:eastAsia="仿宋"/>
          <w:color w:val="000000"/>
          <w:sz w:val="32"/>
          <w:szCs w:val="32"/>
        </w:rPr>
      </w:pPr>
    </w:p>
    <w:p w14:paraId="0167DE92">
      <w:pPr>
        <w:spacing w:line="600" w:lineRule="exact"/>
        <w:ind w:firstLine="640" w:firstLineChars="200"/>
        <w:outlineLvl w:val="1"/>
        <w:rPr>
          <w:rFonts w:ascii="仿宋" w:hAnsi="仿宋" w:eastAsia="仿宋"/>
          <w:color w:val="000000"/>
          <w:sz w:val="32"/>
          <w:szCs w:val="32"/>
        </w:rPr>
      </w:pPr>
    </w:p>
    <w:p w14:paraId="6C4E121B">
      <w:pPr>
        <w:spacing w:line="600" w:lineRule="exact"/>
        <w:ind w:firstLine="640" w:firstLineChars="200"/>
        <w:outlineLvl w:val="1"/>
        <w:rPr>
          <w:rFonts w:ascii="仿宋" w:hAnsi="仿宋" w:eastAsia="仿宋"/>
          <w:color w:val="000000"/>
          <w:sz w:val="32"/>
          <w:szCs w:val="32"/>
        </w:rPr>
      </w:pPr>
    </w:p>
    <w:p w14:paraId="40374E3F">
      <w:pPr>
        <w:spacing w:line="600" w:lineRule="exact"/>
        <w:ind w:firstLine="640" w:firstLineChars="200"/>
        <w:outlineLvl w:val="1"/>
        <w:rPr>
          <w:rFonts w:ascii="仿宋" w:hAnsi="仿宋" w:eastAsia="仿宋"/>
          <w:color w:val="000000"/>
          <w:sz w:val="32"/>
          <w:szCs w:val="32"/>
        </w:rPr>
      </w:pPr>
    </w:p>
    <w:p w14:paraId="432148C5">
      <w:pPr>
        <w:spacing w:line="600" w:lineRule="exact"/>
        <w:ind w:firstLine="640" w:firstLineChars="200"/>
        <w:outlineLvl w:val="1"/>
        <w:rPr>
          <w:rFonts w:ascii="仿宋" w:hAnsi="仿宋" w:eastAsia="仿宋"/>
          <w:color w:val="000000"/>
          <w:sz w:val="32"/>
          <w:szCs w:val="32"/>
        </w:rPr>
      </w:pPr>
    </w:p>
    <w:p w14:paraId="6CA476C3">
      <w:pPr>
        <w:spacing w:line="600" w:lineRule="exact"/>
        <w:ind w:firstLine="640" w:firstLineChars="200"/>
        <w:outlineLvl w:val="1"/>
        <w:rPr>
          <w:rFonts w:ascii="仿宋" w:hAnsi="仿宋" w:eastAsia="仿宋"/>
          <w:color w:val="000000"/>
          <w:sz w:val="32"/>
          <w:szCs w:val="32"/>
        </w:rPr>
      </w:pPr>
    </w:p>
    <w:p w14:paraId="69DBB9AA">
      <w:pPr>
        <w:spacing w:line="600" w:lineRule="exact"/>
        <w:ind w:firstLine="640" w:firstLineChars="200"/>
        <w:jc w:val="center"/>
        <w:rPr>
          <w:rFonts w:ascii="仿宋" w:hAnsi="仿宋" w:eastAsia="仿宋"/>
          <w:color w:val="000000" w:themeColor="text1"/>
          <w:sz w:val="32"/>
          <w:szCs w:val="32"/>
        </w:rPr>
      </w:pPr>
      <w:r>
        <w:rPr>
          <w:rFonts w:hint="eastAsia" w:ascii="仿宋" w:hAnsi="仿宋" w:eastAsia="仿宋"/>
          <w:color w:val="000000" w:themeColor="text1"/>
          <w:sz w:val="32"/>
          <w:szCs w:val="32"/>
        </w:rPr>
        <w:t>（图2：收入决算结构图）</w:t>
      </w:r>
    </w:p>
    <w:p w14:paraId="449AB4F2">
      <w:pPr>
        <w:pStyle w:val="23"/>
        <w:numPr>
          <w:ilvl w:val="0"/>
          <w:numId w:val="1"/>
        </w:numPr>
        <w:spacing w:line="600" w:lineRule="exact"/>
        <w:ind w:firstLineChars="0"/>
        <w:outlineLvl w:val="1"/>
        <w:rPr>
          <w:rStyle w:val="25"/>
          <w:rFonts w:ascii="黑体" w:hAnsi="黑体" w:eastAsia="黑体"/>
          <w:b w:val="0"/>
        </w:rPr>
      </w:pPr>
      <w:bookmarkStart w:id="28" w:name="_Toc15377207"/>
      <w:bookmarkStart w:id="29" w:name="_Toc15396605"/>
      <w:r>
        <w:rPr>
          <w:rFonts w:hint="eastAsia" w:ascii="黑体" w:hAnsi="黑体" w:eastAsia="黑体"/>
          <w:color w:val="000000"/>
          <w:sz w:val="32"/>
          <w:szCs w:val="32"/>
        </w:rPr>
        <w:t>支</w:t>
      </w:r>
      <w:r>
        <w:rPr>
          <w:rStyle w:val="25"/>
          <w:rFonts w:hint="eastAsia" w:ascii="黑体" w:hAnsi="黑体" w:eastAsia="黑体"/>
          <w:b w:val="0"/>
        </w:rPr>
        <w:t>出决算情况说明</w:t>
      </w:r>
      <w:bookmarkEnd w:id="28"/>
      <w:bookmarkEnd w:id="29"/>
    </w:p>
    <w:p w14:paraId="75FE15FB">
      <w:pPr>
        <w:spacing w:line="600" w:lineRule="exact"/>
        <w:ind w:firstLine="640" w:firstLineChars="200"/>
        <w:outlineLvl w:val="1"/>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9年本年支出合计</w:t>
      </w:r>
      <w:r>
        <w:rPr>
          <w:rFonts w:ascii="仿宋" w:hAnsi="仿宋" w:eastAsia="仿宋"/>
          <w:color w:val="000000"/>
          <w:sz w:val="32"/>
          <w:szCs w:val="32"/>
        </w:rPr>
        <w:t>1378.26</w:t>
      </w:r>
      <w:r>
        <w:rPr>
          <w:rFonts w:hint="eastAsia" w:ascii="仿宋" w:hAnsi="仿宋" w:eastAsia="仿宋"/>
          <w:color w:val="000000"/>
          <w:sz w:val="32"/>
          <w:szCs w:val="32"/>
        </w:rPr>
        <w:t>万元，其中：基本支出</w:t>
      </w:r>
      <w:r>
        <w:rPr>
          <w:rFonts w:ascii="仿宋" w:hAnsi="仿宋" w:eastAsia="仿宋"/>
          <w:color w:val="000000"/>
          <w:sz w:val="32"/>
          <w:szCs w:val="32"/>
        </w:rPr>
        <w:t>752.43</w:t>
      </w:r>
      <w:r>
        <w:rPr>
          <w:rFonts w:hint="eastAsia" w:ascii="仿宋" w:hAnsi="仿宋" w:eastAsia="仿宋"/>
          <w:color w:val="000000"/>
          <w:sz w:val="32"/>
          <w:szCs w:val="32"/>
        </w:rPr>
        <w:t>万元，占5</w:t>
      </w:r>
      <w:r>
        <w:rPr>
          <w:rFonts w:ascii="仿宋" w:hAnsi="仿宋" w:eastAsia="仿宋"/>
          <w:color w:val="000000"/>
          <w:sz w:val="32"/>
          <w:szCs w:val="32"/>
        </w:rPr>
        <w:t>4.33%</w:t>
      </w:r>
      <w:r>
        <w:rPr>
          <w:rFonts w:hint="eastAsia" w:ascii="仿宋" w:hAnsi="仿宋" w:eastAsia="仿宋"/>
          <w:color w:val="000000"/>
          <w:sz w:val="32"/>
          <w:szCs w:val="32"/>
        </w:rPr>
        <w:t>；项目支出</w:t>
      </w:r>
      <w:r>
        <w:rPr>
          <w:rFonts w:ascii="仿宋" w:hAnsi="仿宋" w:eastAsia="仿宋"/>
          <w:color w:val="000000"/>
          <w:sz w:val="32"/>
          <w:szCs w:val="32"/>
        </w:rPr>
        <w:t>625.83</w:t>
      </w:r>
      <w:r>
        <w:rPr>
          <w:rFonts w:hint="eastAsia" w:ascii="仿宋" w:hAnsi="仿宋" w:eastAsia="仿宋"/>
          <w:color w:val="000000"/>
          <w:sz w:val="32"/>
          <w:szCs w:val="32"/>
        </w:rPr>
        <w:t>万元，占</w:t>
      </w:r>
      <w:r>
        <w:rPr>
          <w:rFonts w:ascii="仿宋" w:hAnsi="仿宋" w:eastAsia="仿宋"/>
          <w:color w:val="000000"/>
          <w:sz w:val="32"/>
          <w:szCs w:val="32"/>
        </w:rPr>
        <w:t>45.67%</w:t>
      </w:r>
      <w:r>
        <w:rPr>
          <w:rFonts w:hint="eastAsia" w:ascii="仿宋" w:hAnsi="仿宋" w:eastAsia="仿宋"/>
          <w:color w:val="000000"/>
          <w:sz w:val="32"/>
          <w:szCs w:val="32"/>
        </w:rPr>
        <w:t>；上缴上级支出</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；经营支出</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；对附属单位补助支出</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w:t>
      </w:r>
    </w:p>
    <w:p w14:paraId="5F995CAD">
      <w:pPr>
        <w:spacing w:line="600" w:lineRule="exact"/>
        <w:ind w:firstLine="640" w:firstLineChars="200"/>
        <w:jc w:val="center"/>
        <w:outlineLvl w:val="1"/>
        <w:rPr>
          <w:rFonts w:ascii="仿宋" w:hAnsi="仿宋" w:eastAsia="仿宋"/>
          <w:color w:val="000000"/>
          <w:sz w:val="32"/>
          <w:szCs w:val="32"/>
        </w:rPr>
      </w:pPr>
      <w:r>
        <w:rPr>
          <w:rFonts w:hint="eastAsia" w:ascii="仿宋" w:hAnsi="仿宋" w:eastAsia="仿宋"/>
          <w:color w:val="000000"/>
          <w:sz w:val="32"/>
          <w:szCs w:val="32"/>
        </w:rPr>
        <w:drawing>
          <wp:anchor distT="0" distB="0" distL="114300" distR="114300" simplePos="0" relativeHeight="251661312" behindDoc="0" locked="0" layoutInCell="1" allowOverlap="1">
            <wp:simplePos x="0" y="0"/>
            <wp:positionH relativeFrom="margin">
              <wp:align>center</wp:align>
            </wp:positionH>
            <wp:positionV relativeFrom="paragraph">
              <wp:posOffset>66675</wp:posOffset>
            </wp:positionV>
            <wp:extent cx="4019550" cy="2543175"/>
            <wp:effectExtent l="0" t="0" r="0" b="952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29D6BBEB">
      <w:pPr>
        <w:spacing w:line="600" w:lineRule="exact"/>
        <w:ind w:firstLine="640" w:firstLineChars="200"/>
        <w:jc w:val="center"/>
        <w:outlineLvl w:val="1"/>
        <w:rPr>
          <w:rFonts w:ascii="仿宋" w:hAnsi="仿宋" w:eastAsia="仿宋"/>
          <w:color w:val="000000"/>
          <w:sz w:val="32"/>
          <w:szCs w:val="32"/>
        </w:rPr>
      </w:pPr>
    </w:p>
    <w:p w14:paraId="67FCEC6F">
      <w:pPr>
        <w:spacing w:line="600" w:lineRule="exact"/>
        <w:ind w:firstLine="640" w:firstLineChars="200"/>
        <w:jc w:val="center"/>
        <w:outlineLvl w:val="1"/>
        <w:rPr>
          <w:rFonts w:ascii="仿宋" w:hAnsi="仿宋" w:eastAsia="仿宋"/>
          <w:color w:val="000000"/>
          <w:sz w:val="32"/>
          <w:szCs w:val="32"/>
        </w:rPr>
      </w:pPr>
    </w:p>
    <w:p w14:paraId="4FEB1801">
      <w:pPr>
        <w:spacing w:line="600" w:lineRule="exact"/>
        <w:ind w:firstLine="640" w:firstLineChars="200"/>
        <w:jc w:val="center"/>
        <w:outlineLvl w:val="1"/>
        <w:rPr>
          <w:rFonts w:ascii="仿宋" w:hAnsi="仿宋" w:eastAsia="仿宋"/>
          <w:color w:val="000000"/>
          <w:sz w:val="32"/>
          <w:szCs w:val="32"/>
        </w:rPr>
      </w:pPr>
    </w:p>
    <w:p w14:paraId="76941E49">
      <w:pPr>
        <w:spacing w:line="600" w:lineRule="exact"/>
        <w:ind w:firstLine="640" w:firstLineChars="200"/>
        <w:jc w:val="center"/>
        <w:outlineLvl w:val="1"/>
        <w:rPr>
          <w:rFonts w:ascii="仿宋" w:hAnsi="仿宋" w:eastAsia="仿宋"/>
          <w:color w:val="000000"/>
          <w:sz w:val="32"/>
          <w:szCs w:val="32"/>
        </w:rPr>
      </w:pPr>
    </w:p>
    <w:p w14:paraId="4C11C015">
      <w:pPr>
        <w:spacing w:line="600" w:lineRule="exact"/>
        <w:ind w:firstLine="640" w:firstLineChars="200"/>
        <w:jc w:val="center"/>
        <w:outlineLvl w:val="1"/>
        <w:rPr>
          <w:rFonts w:ascii="仿宋" w:hAnsi="仿宋" w:eastAsia="仿宋"/>
          <w:color w:val="000000"/>
          <w:sz w:val="32"/>
          <w:szCs w:val="32"/>
        </w:rPr>
      </w:pPr>
    </w:p>
    <w:p w14:paraId="65962E35">
      <w:pPr>
        <w:spacing w:line="600" w:lineRule="exact"/>
        <w:ind w:firstLine="640" w:firstLineChars="200"/>
        <w:jc w:val="center"/>
        <w:outlineLvl w:val="1"/>
        <w:rPr>
          <w:rFonts w:ascii="仿宋" w:hAnsi="仿宋" w:eastAsia="仿宋"/>
          <w:color w:val="000000"/>
          <w:sz w:val="32"/>
          <w:szCs w:val="32"/>
        </w:rPr>
      </w:pPr>
    </w:p>
    <w:p w14:paraId="12708577">
      <w:pPr>
        <w:spacing w:line="600" w:lineRule="exact"/>
        <w:ind w:firstLine="640" w:firstLineChars="200"/>
        <w:jc w:val="center"/>
        <w:rPr>
          <w:rFonts w:ascii="仿宋" w:hAnsi="仿宋" w:eastAsia="仿宋"/>
          <w:color w:val="000000" w:themeColor="text1"/>
          <w:sz w:val="32"/>
          <w:szCs w:val="32"/>
        </w:rPr>
      </w:pPr>
      <w:r>
        <w:rPr>
          <w:rFonts w:hint="eastAsia" w:ascii="仿宋" w:hAnsi="仿宋" w:eastAsia="仿宋"/>
          <w:color w:val="000000" w:themeColor="text1"/>
          <w:sz w:val="32"/>
          <w:szCs w:val="32"/>
        </w:rPr>
        <w:t>（图3：支出决算结构图）</w:t>
      </w:r>
    </w:p>
    <w:p w14:paraId="24C1C3B1">
      <w:pPr>
        <w:spacing w:line="600" w:lineRule="exact"/>
        <w:ind w:firstLine="640" w:firstLineChars="200"/>
        <w:outlineLvl w:val="1"/>
        <w:rPr>
          <w:rStyle w:val="25"/>
          <w:rFonts w:ascii="黑体" w:hAnsi="黑体" w:eastAsia="黑体"/>
          <w:b w:val="0"/>
        </w:rPr>
      </w:pPr>
      <w:bookmarkStart w:id="30" w:name="_Toc15396606"/>
      <w:bookmarkStart w:id="31" w:name="_Toc15377208"/>
      <w:r>
        <w:rPr>
          <w:rFonts w:hint="eastAsia" w:ascii="黑体" w:hAnsi="黑体" w:eastAsia="黑体"/>
          <w:color w:val="000000"/>
          <w:sz w:val="32"/>
          <w:szCs w:val="32"/>
        </w:rPr>
        <w:t>四、财</w:t>
      </w:r>
      <w:r>
        <w:rPr>
          <w:rStyle w:val="25"/>
          <w:rFonts w:hint="eastAsia" w:ascii="黑体" w:hAnsi="黑体" w:eastAsia="黑体"/>
          <w:b w:val="0"/>
        </w:rPr>
        <w:t>政拨款收入支出决算总体情况说明</w:t>
      </w:r>
      <w:bookmarkEnd w:id="30"/>
      <w:bookmarkEnd w:id="31"/>
    </w:p>
    <w:p w14:paraId="4B4A97CB">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2019年度财政拨款收入总计</w:t>
      </w:r>
      <w:r>
        <w:rPr>
          <w:rFonts w:ascii="仿宋" w:hAnsi="仿宋" w:eastAsia="仿宋"/>
          <w:color w:val="000000"/>
          <w:sz w:val="32"/>
          <w:szCs w:val="32"/>
        </w:rPr>
        <w:t>1331.45</w:t>
      </w:r>
      <w:r>
        <w:rPr>
          <w:rFonts w:hint="eastAsia" w:ascii="仿宋" w:hAnsi="仿宋" w:eastAsia="仿宋"/>
          <w:color w:val="000000"/>
          <w:sz w:val="32"/>
          <w:szCs w:val="32"/>
        </w:rPr>
        <w:t>万元，财政拨款支出总计</w:t>
      </w:r>
      <w:r>
        <w:rPr>
          <w:rFonts w:ascii="仿宋" w:hAnsi="仿宋" w:eastAsia="仿宋"/>
          <w:color w:val="000000"/>
          <w:sz w:val="32"/>
          <w:szCs w:val="32"/>
        </w:rPr>
        <w:t>1378.26</w:t>
      </w:r>
      <w:r>
        <w:rPr>
          <w:rFonts w:hint="eastAsia" w:ascii="仿宋" w:hAnsi="仿宋" w:eastAsia="仿宋"/>
          <w:color w:val="000000"/>
          <w:sz w:val="32"/>
          <w:szCs w:val="32"/>
        </w:rPr>
        <w:t>万元。与2018年相比，财政拨款收入减少</w:t>
      </w:r>
      <w:r>
        <w:rPr>
          <w:rFonts w:ascii="仿宋" w:hAnsi="仿宋" w:eastAsia="仿宋"/>
          <w:color w:val="000000"/>
          <w:sz w:val="32"/>
          <w:szCs w:val="32"/>
        </w:rPr>
        <w:t>43.22</w:t>
      </w:r>
      <w:r>
        <w:rPr>
          <w:rFonts w:hint="eastAsia" w:ascii="仿宋" w:hAnsi="仿宋" w:eastAsia="仿宋"/>
          <w:color w:val="000000"/>
          <w:sz w:val="32"/>
          <w:szCs w:val="32"/>
        </w:rPr>
        <w:t>万元，下降</w:t>
      </w:r>
      <w:r>
        <w:rPr>
          <w:rFonts w:ascii="仿宋" w:hAnsi="仿宋" w:eastAsia="仿宋"/>
          <w:color w:val="000000"/>
          <w:sz w:val="32"/>
          <w:szCs w:val="32"/>
        </w:rPr>
        <w:t>3.14%</w:t>
      </w:r>
      <w:r>
        <w:rPr>
          <w:rFonts w:hint="eastAsia" w:ascii="仿宋" w:hAnsi="仿宋" w:eastAsia="仿宋"/>
          <w:color w:val="000000"/>
          <w:sz w:val="32"/>
          <w:szCs w:val="32"/>
        </w:rPr>
        <w:t>，主要变动原因是项目有所减少。财政拨款支出总计增加</w:t>
      </w:r>
      <w:r>
        <w:rPr>
          <w:rFonts w:ascii="仿宋" w:hAnsi="仿宋" w:eastAsia="仿宋"/>
          <w:color w:val="000000"/>
          <w:sz w:val="32"/>
          <w:szCs w:val="32"/>
        </w:rPr>
        <w:t>3.59</w:t>
      </w:r>
      <w:r>
        <w:rPr>
          <w:rFonts w:hint="eastAsia" w:ascii="仿宋" w:hAnsi="仿宋" w:eastAsia="仿宋"/>
          <w:color w:val="000000"/>
          <w:sz w:val="32"/>
          <w:szCs w:val="32"/>
        </w:rPr>
        <w:t>万元，增长</w:t>
      </w:r>
      <w:r>
        <w:rPr>
          <w:rFonts w:ascii="仿宋" w:hAnsi="仿宋" w:eastAsia="仿宋"/>
          <w:color w:val="000000"/>
          <w:sz w:val="32"/>
          <w:szCs w:val="32"/>
        </w:rPr>
        <w:t>0.3%</w:t>
      </w:r>
      <w:r>
        <w:rPr>
          <w:rFonts w:hint="eastAsia" w:ascii="仿宋" w:hAnsi="仿宋" w:eastAsia="仿宋"/>
          <w:color w:val="000000"/>
          <w:sz w:val="32"/>
          <w:szCs w:val="32"/>
        </w:rPr>
        <w:t>。主要变动原因是本年人员变动。</w:t>
      </w:r>
    </w:p>
    <w:p w14:paraId="78E4A02B">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drawing>
          <wp:anchor distT="0" distB="0" distL="114300" distR="114300" simplePos="0" relativeHeight="251662336" behindDoc="0" locked="0" layoutInCell="1" allowOverlap="1">
            <wp:simplePos x="0" y="0"/>
            <wp:positionH relativeFrom="margin">
              <wp:align>right</wp:align>
            </wp:positionH>
            <wp:positionV relativeFrom="paragraph">
              <wp:posOffset>257175</wp:posOffset>
            </wp:positionV>
            <wp:extent cx="5274310" cy="3076575"/>
            <wp:effectExtent l="0" t="0" r="2540" b="952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75076120">
      <w:pPr>
        <w:spacing w:line="600" w:lineRule="exact"/>
        <w:ind w:firstLine="640"/>
        <w:rPr>
          <w:rFonts w:ascii="仿宋" w:hAnsi="仿宋" w:eastAsia="仿宋"/>
          <w:color w:val="000000"/>
          <w:sz w:val="32"/>
          <w:szCs w:val="32"/>
        </w:rPr>
      </w:pPr>
    </w:p>
    <w:p w14:paraId="31E2C28E">
      <w:pPr>
        <w:spacing w:line="600" w:lineRule="exact"/>
        <w:ind w:firstLine="640"/>
        <w:rPr>
          <w:rFonts w:ascii="仿宋" w:hAnsi="仿宋" w:eastAsia="仿宋"/>
          <w:color w:val="000000"/>
          <w:sz w:val="32"/>
          <w:szCs w:val="32"/>
        </w:rPr>
      </w:pPr>
    </w:p>
    <w:p w14:paraId="47975CE3">
      <w:pPr>
        <w:spacing w:line="600" w:lineRule="exact"/>
        <w:ind w:firstLine="640"/>
        <w:rPr>
          <w:rFonts w:ascii="仿宋" w:hAnsi="仿宋" w:eastAsia="仿宋"/>
          <w:color w:val="000000"/>
          <w:sz w:val="32"/>
          <w:szCs w:val="32"/>
        </w:rPr>
      </w:pPr>
    </w:p>
    <w:p w14:paraId="22F20021">
      <w:pPr>
        <w:spacing w:line="600" w:lineRule="exact"/>
        <w:ind w:firstLine="640"/>
        <w:rPr>
          <w:rFonts w:ascii="仿宋" w:hAnsi="仿宋" w:eastAsia="仿宋"/>
          <w:color w:val="000000"/>
          <w:sz w:val="32"/>
          <w:szCs w:val="32"/>
        </w:rPr>
      </w:pPr>
    </w:p>
    <w:p w14:paraId="4E7709AE">
      <w:pPr>
        <w:spacing w:line="600" w:lineRule="exact"/>
        <w:ind w:firstLine="640"/>
        <w:rPr>
          <w:rFonts w:ascii="仿宋" w:hAnsi="仿宋" w:eastAsia="仿宋"/>
          <w:color w:val="000000"/>
          <w:sz w:val="32"/>
          <w:szCs w:val="32"/>
        </w:rPr>
      </w:pPr>
    </w:p>
    <w:p w14:paraId="224B2D53">
      <w:pPr>
        <w:spacing w:line="600" w:lineRule="exact"/>
        <w:ind w:firstLine="640"/>
        <w:rPr>
          <w:rFonts w:ascii="仿宋" w:hAnsi="仿宋" w:eastAsia="仿宋"/>
          <w:color w:val="000000"/>
          <w:sz w:val="32"/>
          <w:szCs w:val="32"/>
        </w:rPr>
      </w:pPr>
    </w:p>
    <w:p w14:paraId="2277D127">
      <w:pPr>
        <w:spacing w:line="600" w:lineRule="exact"/>
        <w:ind w:firstLine="640"/>
        <w:rPr>
          <w:rFonts w:ascii="仿宋" w:hAnsi="仿宋" w:eastAsia="仿宋"/>
          <w:color w:val="000000"/>
          <w:sz w:val="32"/>
          <w:szCs w:val="32"/>
        </w:rPr>
      </w:pPr>
    </w:p>
    <w:p w14:paraId="2E394A39">
      <w:pPr>
        <w:spacing w:line="600" w:lineRule="exact"/>
        <w:ind w:firstLine="640"/>
        <w:rPr>
          <w:rFonts w:ascii="仿宋" w:hAnsi="仿宋" w:eastAsia="仿宋"/>
          <w:color w:val="000000"/>
          <w:sz w:val="32"/>
          <w:szCs w:val="32"/>
        </w:rPr>
      </w:pPr>
    </w:p>
    <w:p w14:paraId="67043CE8">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（图4：财政拨款收、支决算总计变动情况）</w:t>
      </w:r>
    </w:p>
    <w:p w14:paraId="7F8213B1">
      <w:pPr>
        <w:spacing w:line="600" w:lineRule="exact"/>
        <w:ind w:firstLine="640" w:firstLineChars="200"/>
        <w:outlineLvl w:val="1"/>
        <w:rPr>
          <w:rStyle w:val="25"/>
          <w:rFonts w:ascii="黑体" w:hAnsi="黑体" w:eastAsia="黑体"/>
          <w:b w:val="0"/>
        </w:rPr>
      </w:pPr>
      <w:bookmarkStart w:id="32" w:name="_Toc15377209"/>
      <w:bookmarkStart w:id="33" w:name="_Toc15396607"/>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5"/>
          <w:rFonts w:hint="eastAsia" w:ascii="黑体" w:hAnsi="黑体" w:eastAsia="黑体"/>
          <w:b w:val="0"/>
        </w:rPr>
        <w:t>般公共预算财政拨款支出决算情况说明</w:t>
      </w:r>
      <w:bookmarkEnd w:id="32"/>
      <w:bookmarkEnd w:id="33"/>
    </w:p>
    <w:p w14:paraId="395E2F6D">
      <w:pPr>
        <w:spacing w:line="600" w:lineRule="exact"/>
        <w:ind w:firstLine="643" w:firstLineChars="200"/>
        <w:outlineLvl w:val="2"/>
        <w:rPr>
          <w:rFonts w:ascii="仿宋" w:hAnsi="仿宋" w:eastAsia="仿宋"/>
          <w:b/>
          <w:color w:val="000000"/>
          <w:sz w:val="32"/>
          <w:szCs w:val="32"/>
        </w:rPr>
      </w:pPr>
      <w:bookmarkStart w:id="34" w:name="_Toc15377210"/>
      <w:r>
        <w:rPr>
          <w:rFonts w:hint="eastAsia" w:ascii="仿宋" w:hAnsi="仿宋" w:eastAsia="仿宋"/>
          <w:b/>
          <w:color w:val="000000"/>
          <w:sz w:val="32"/>
          <w:szCs w:val="32"/>
        </w:rPr>
        <w:t>（一）一般公共预算财政拨款支出决算总体情况</w:t>
      </w:r>
      <w:bookmarkEnd w:id="34"/>
    </w:p>
    <w:p w14:paraId="51B4F620">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9年一般公共预算财政拨款支出</w:t>
      </w:r>
      <w:r>
        <w:rPr>
          <w:rFonts w:ascii="仿宋" w:hAnsi="仿宋" w:eastAsia="仿宋"/>
          <w:color w:val="000000"/>
          <w:sz w:val="32"/>
          <w:szCs w:val="32"/>
        </w:rPr>
        <w:t>1378.25</w:t>
      </w:r>
      <w:r>
        <w:rPr>
          <w:rFonts w:hint="eastAsia" w:ascii="仿宋" w:hAnsi="仿宋" w:eastAsia="仿宋"/>
          <w:color w:val="000000"/>
          <w:sz w:val="32"/>
          <w:szCs w:val="32"/>
        </w:rPr>
        <w:t>万元，占本年支出合计的</w:t>
      </w:r>
      <w:r>
        <w:rPr>
          <w:rFonts w:ascii="仿宋" w:hAnsi="仿宋" w:eastAsia="仿宋"/>
          <w:color w:val="000000"/>
          <w:sz w:val="32"/>
          <w:szCs w:val="32"/>
        </w:rPr>
        <w:t>100%</w:t>
      </w:r>
      <w:r>
        <w:rPr>
          <w:rFonts w:hint="eastAsia" w:ascii="仿宋" w:hAnsi="仿宋" w:eastAsia="仿宋"/>
          <w:color w:val="000000"/>
          <w:sz w:val="32"/>
          <w:szCs w:val="32"/>
        </w:rPr>
        <w:t>。与</w:t>
      </w:r>
      <w:r>
        <w:rPr>
          <w:rFonts w:ascii="仿宋" w:hAnsi="仿宋" w:eastAsia="仿宋"/>
          <w:color w:val="000000"/>
          <w:sz w:val="32"/>
          <w:szCs w:val="32"/>
        </w:rPr>
        <w:t>201</w:t>
      </w:r>
      <w:r>
        <w:rPr>
          <w:rFonts w:hint="eastAsia" w:ascii="仿宋" w:hAnsi="仿宋" w:eastAsia="仿宋"/>
          <w:color w:val="000000"/>
          <w:sz w:val="32"/>
          <w:szCs w:val="32"/>
        </w:rPr>
        <w:t>8年相比，一般公共预算财政拨款增加</w:t>
      </w:r>
      <w:r>
        <w:rPr>
          <w:rFonts w:ascii="仿宋" w:hAnsi="仿宋" w:eastAsia="仿宋"/>
          <w:color w:val="000000"/>
          <w:sz w:val="32"/>
          <w:szCs w:val="32"/>
        </w:rPr>
        <w:t>3.59</w:t>
      </w:r>
      <w:r>
        <w:rPr>
          <w:rFonts w:hint="eastAsia" w:ascii="仿宋" w:hAnsi="仿宋" w:eastAsia="仿宋"/>
          <w:color w:val="000000"/>
          <w:sz w:val="32"/>
          <w:szCs w:val="32"/>
        </w:rPr>
        <w:t>万元，增长</w:t>
      </w:r>
      <w:r>
        <w:rPr>
          <w:rFonts w:ascii="仿宋" w:hAnsi="仿宋" w:eastAsia="仿宋"/>
          <w:color w:val="000000"/>
          <w:sz w:val="32"/>
          <w:szCs w:val="32"/>
        </w:rPr>
        <w:t>0.3%</w:t>
      </w:r>
      <w:r>
        <w:rPr>
          <w:rFonts w:hint="eastAsia" w:ascii="仿宋" w:hAnsi="仿宋" w:eastAsia="仿宋"/>
          <w:color w:val="000000"/>
          <w:sz w:val="32"/>
          <w:szCs w:val="32"/>
        </w:rPr>
        <w:t>。主要变动原因是本年人员变动。</w:t>
      </w:r>
    </w:p>
    <w:p w14:paraId="1F87A19F">
      <w:pPr>
        <w:spacing w:line="600" w:lineRule="exact"/>
        <w:ind w:firstLine="640" w:firstLineChars="200"/>
        <w:rPr>
          <w:rFonts w:ascii="仿宋" w:hAnsi="仿宋" w:eastAsia="仿宋"/>
          <w:color w:val="000000"/>
          <w:sz w:val="32"/>
          <w:szCs w:val="32"/>
        </w:rPr>
      </w:pPr>
    </w:p>
    <w:p w14:paraId="393051B6">
      <w:pPr>
        <w:spacing w:line="600" w:lineRule="exact"/>
        <w:ind w:firstLine="640" w:firstLineChars="200"/>
        <w:rPr>
          <w:rFonts w:ascii="仿宋" w:hAnsi="仿宋" w:eastAsia="仿宋"/>
          <w:color w:val="000000"/>
          <w:sz w:val="32"/>
          <w:szCs w:val="32"/>
        </w:rPr>
      </w:pPr>
    </w:p>
    <w:p w14:paraId="0388804C">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drawing>
          <wp:anchor distT="0" distB="0" distL="114300" distR="114300" simplePos="0" relativeHeight="251663360" behindDoc="0" locked="0" layoutInCell="1" allowOverlap="1">
            <wp:simplePos x="0" y="0"/>
            <wp:positionH relativeFrom="margin">
              <wp:align>center</wp:align>
            </wp:positionH>
            <wp:positionV relativeFrom="paragraph">
              <wp:posOffset>257175</wp:posOffset>
            </wp:positionV>
            <wp:extent cx="4105275" cy="2743200"/>
            <wp:effectExtent l="0" t="0" r="9525" b="0"/>
            <wp:wrapNone/>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493B9FB8">
      <w:pPr>
        <w:spacing w:line="600" w:lineRule="exact"/>
        <w:ind w:firstLine="640" w:firstLineChars="200"/>
        <w:rPr>
          <w:rFonts w:ascii="仿宋" w:hAnsi="仿宋" w:eastAsia="仿宋"/>
          <w:color w:val="000000"/>
          <w:sz w:val="32"/>
          <w:szCs w:val="32"/>
        </w:rPr>
      </w:pPr>
    </w:p>
    <w:p w14:paraId="1B5935D8">
      <w:pPr>
        <w:spacing w:line="600" w:lineRule="exact"/>
        <w:ind w:firstLine="640" w:firstLineChars="200"/>
        <w:rPr>
          <w:rFonts w:ascii="仿宋" w:hAnsi="仿宋" w:eastAsia="仿宋"/>
          <w:color w:val="000000"/>
          <w:sz w:val="32"/>
          <w:szCs w:val="32"/>
        </w:rPr>
      </w:pPr>
    </w:p>
    <w:p w14:paraId="55DE6D96">
      <w:pPr>
        <w:spacing w:line="600" w:lineRule="exact"/>
        <w:ind w:firstLine="640" w:firstLineChars="200"/>
        <w:rPr>
          <w:rFonts w:ascii="仿宋" w:hAnsi="仿宋" w:eastAsia="仿宋"/>
          <w:color w:val="000000"/>
          <w:sz w:val="32"/>
          <w:szCs w:val="32"/>
        </w:rPr>
      </w:pPr>
    </w:p>
    <w:p w14:paraId="1173FC41">
      <w:pPr>
        <w:spacing w:line="600" w:lineRule="exact"/>
        <w:ind w:firstLine="640" w:firstLineChars="200"/>
        <w:rPr>
          <w:rFonts w:ascii="仿宋" w:hAnsi="仿宋" w:eastAsia="仿宋"/>
          <w:color w:val="000000"/>
          <w:sz w:val="32"/>
          <w:szCs w:val="32"/>
        </w:rPr>
      </w:pPr>
    </w:p>
    <w:p w14:paraId="3E09CDF0">
      <w:pPr>
        <w:spacing w:line="600" w:lineRule="exact"/>
        <w:ind w:firstLine="640" w:firstLineChars="200"/>
        <w:rPr>
          <w:rFonts w:ascii="仿宋" w:hAnsi="仿宋" w:eastAsia="仿宋"/>
          <w:color w:val="000000"/>
          <w:sz w:val="32"/>
          <w:szCs w:val="32"/>
        </w:rPr>
      </w:pPr>
    </w:p>
    <w:p w14:paraId="0E0D47BE">
      <w:pPr>
        <w:spacing w:line="600" w:lineRule="exact"/>
        <w:ind w:firstLine="640" w:firstLineChars="200"/>
        <w:rPr>
          <w:rFonts w:ascii="仿宋" w:hAnsi="仿宋" w:eastAsia="仿宋"/>
          <w:color w:val="000000"/>
          <w:sz w:val="32"/>
          <w:szCs w:val="32"/>
        </w:rPr>
      </w:pPr>
    </w:p>
    <w:p w14:paraId="307685EF">
      <w:pPr>
        <w:spacing w:line="600" w:lineRule="exact"/>
        <w:ind w:firstLine="640" w:firstLineChars="200"/>
        <w:rPr>
          <w:rFonts w:ascii="仿宋" w:hAnsi="仿宋" w:eastAsia="仿宋"/>
          <w:color w:val="000000"/>
          <w:sz w:val="32"/>
          <w:szCs w:val="32"/>
        </w:rPr>
      </w:pPr>
    </w:p>
    <w:p w14:paraId="51A7E2A9">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（图5：一般公共预算财政拨款支出决算变动情况）</w:t>
      </w:r>
    </w:p>
    <w:p w14:paraId="3F0A4032">
      <w:pPr>
        <w:spacing w:line="600" w:lineRule="exact"/>
        <w:ind w:firstLine="643" w:firstLineChars="200"/>
        <w:outlineLvl w:val="2"/>
        <w:rPr>
          <w:rFonts w:ascii="仿宋" w:hAnsi="仿宋" w:eastAsia="仿宋"/>
          <w:b/>
          <w:color w:val="000000"/>
          <w:sz w:val="32"/>
          <w:szCs w:val="32"/>
        </w:rPr>
      </w:pPr>
      <w:bookmarkStart w:id="35" w:name="_Toc15377211"/>
      <w:r>
        <w:rPr>
          <w:rFonts w:hint="eastAsia" w:ascii="仿宋" w:hAnsi="仿宋" w:eastAsia="仿宋"/>
          <w:b/>
          <w:color w:val="000000"/>
          <w:sz w:val="32"/>
          <w:szCs w:val="32"/>
        </w:rPr>
        <w:t>（二）一般公共预算财政拨款支出决算结构情况</w:t>
      </w:r>
      <w:bookmarkEnd w:id="35"/>
    </w:p>
    <w:p w14:paraId="16A5E4CC">
      <w:pPr>
        <w:spacing w:line="600" w:lineRule="exact"/>
        <w:ind w:firstLine="640"/>
        <w:rPr>
          <w:rFonts w:ascii="仿宋" w:hAnsi="仿宋" w:eastAsia="仿宋"/>
          <w:color w:val="000000" w:themeColor="text1"/>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w:t>
      </w:r>
      <w:r>
        <w:rPr>
          <w:rFonts w:hint="eastAsia" w:ascii="仿宋" w:hAnsi="仿宋" w:eastAsia="仿宋"/>
          <w:color w:val="000000" w:themeColor="text1"/>
          <w:sz w:val="32"/>
          <w:szCs w:val="32"/>
        </w:rPr>
        <w:t>政拨款支出</w:t>
      </w:r>
      <w:r>
        <w:rPr>
          <w:rFonts w:ascii="仿宋" w:hAnsi="仿宋" w:eastAsia="仿宋"/>
          <w:color w:val="000000"/>
          <w:sz w:val="32"/>
          <w:szCs w:val="32"/>
        </w:rPr>
        <w:t>1378.25</w:t>
      </w:r>
      <w:r>
        <w:rPr>
          <w:rFonts w:hint="eastAsia" w:ascii="仿宋" w:hAnsi="仿宋" w:eastAsia="仿宋"/>
          <w:color w:val="000000" w:themeColor="text1"/>
          <w:sz w:val="32"/>
          <w:szCs w:val="32"/>
        </w:rPr>
        <w:t>万元，主要用于以下方面</w:t>
      </w:r>
      <w:r>
        <w:rPr>
          <w:rFonts w:ascii="仿宋" w:hAnsi="仿宋" w:eastAsia="仿宋"/>
          <w:color w:val="000000" w:themeColor="text1"/>
          <w:sz w:val="32"/>
          <w:szCs w:val="32"/>
        </w:rPr>
        <w:t>:</w:t>
      </w:r>
      <w:r>
        <w:rPr>
          <w:rFonts w:hint="eastAsia" w:ascii="仿宋" w:hAnsi="仿宋" w:eastAsia="仿宋"/>
          <w:b/>
          <w:color w:val="000000" w:themeColor="text1"/>
          <w:sz w:val="32"/>
          <w:szCs w:val="32"/>
        </w:rPr>
        <w:t>一般公共服务（类）</w:t>
      </w:r>
      <w:r>
        <w:rPr>
          <w:rFonts w:hint="eastAsia" w:ascii="仿宋" w:hAnsi="仿宋" w:eastAsia="仿宋"/>
          <w:color w:val="000000" w:themeColor="text1"/>
          <w:sz w:val="32"/>
          <w:szCs w:val="32"/>
        </w:rPr>
        <w:t>支出</w:t>
      </w:r>
      <w:r>
        <w:rPr>
          <w:rFonts w:ascii="仿宋" w:hAnsi="仿宋" w:eastAsia="仿宋"/>
          <w:color w:val="000000" w:themeColor="text1"/>
          <w:sz w:val="32"/>
          <w:szCs w:val="32"/>
        </w:rPr>
        <w:t>1191.82</w:t>
      </w:r>
      <w:r>
        <w:rPr>
          <w:rFonts w:hint="eastAsia" w:ascii="仿宋" w:hAnsi="仿宋" w:eastAsia="仿宋"/>
          <w:color w:val="000000" w:themeColor="text1"/>
          <w:sz w:val="32"/>
          <w:szCs w:val="32"/>
        </w:rPr>
        <w:t>万元，占</w:t>
      </w:r>
      <w:r>
        <w:rPr>
          <w:rFonts w:ascii="仿宋" w:hAnsi="仿宋" w:eastAsia="仿宋"/>
          <w:color w:val="000000" w:themeColor="text1"/>
          <w:sz w:val="32"/>
          <w:szCs w:val="32"/>
        </w:rPr>
        <w:t>86.5%</w:t>
      </w:r>
      <w:r>
        <w:rPr>
          <w:rFonts w:hint="eastAsia" w:ascii="仿宋" w:hAnsi="仿宋" w:eastAsia="仿宋"/>
          <w:color w:val="000000" w:themeColor="text1"/>
          <w:sz w:val="32"/>
          <w:szCs w:val="32"/>
        </w:rPr>
        <w:t>；</w:t>
      </w:r>
      <w:r>
        <w:rPr>
          <w:rFonts w:hint="eastAsia" w:ascii="仿宋" w:hAnsi="仿宋" w:eastAsia="仿宋"/>
          <w:b/>
          <w:color w:val="000000" w:themeColor="text1"/>
          <w:sz w:val="32"/>
          <w:szCs w:val="32"/>
        </w:rPr>
        <w:t>教育支出（类）</w:t>
      </w:r>
      <w:r>
        <w:rPr>
          <w:rFonts w:ascii="仿宋" w:hAnsi="仿宋" w:eastAsia="仿宋"/>
          <w:color w:val="000000" w:themeColor="text1"/>
          <w:sz w:val="32"/>
          <w:szCs w:val="32"/>
        </w:rPr>
        <w:t>3.29</w:t>
      </w:r>
      <w:r>
        <w:rPr>
          <w:rFonts w:hint="eastAsia" w:ascii="仿宋" w:hAnsi="仿宋" w:eastAsia="仿宋"/>
          <w:color w:val="000000" w:themeColor="text1"/>
          <w:sz w:val="32"/>
          <w:szCs w:val="32"/>
        </w:rPr>
        <w:t>万元，占</w:t>
      </w:r>
      <w:r>
        <w:rPr>
          <w:rFonts w:ascii="仿宋" w:hAnsi="仿宋" w:eastAsia="仿宋"/>
          <w:color w:val="000000" w:themeColor="text1"/>
          <w:sz w:val="32"/>
          <w:szCs w:val="32"/>
        </w:rPr>
        <w:t>0.23%</w:t>
      </w:r>
      <w:r>
        <w:rPr>
          <w:rFonts w:hint="eastAsia" w:ascii="仿宋" w:hAnsi="仿宋" w:eastAsia="仿宋"/>
          <w:color w:val="000000" w:themeColor="text1"/>
          <w:sz w:val="32"/>
          <w:szCs w:val="32"/>
        </w:rPr>
        <w:t>；</w:t>
      </w:r>
      <w:r>
        <w:rPr>
          <w:rFonts w:hint="eastAsia" w:ascii="仿宋" w:hAnsi="仿宋" w:eastAsia="仿宋"/>
          <w:b/>
          <w:color w:val="000000" w:themeColor="text1"/>
          <w:sz w:val="32"/>
          <w:szCs w:val="32"/>
        </w:rPr>
        <w:t>社会保障和就业（类）</w:t>
      </w:r>
      <w:r>
        <w:rPr>
          <w:rFonts w:hint="eastAsia" w:ascii="仿宋" w:hAnsi="仿宋" w:eastAsia="仿宋"/>
          <w:color w:val="000000" w:themeColor="text1"/>
          <w:sz w:val="32"/>
          <w:szCs w:val="32"/>
        </w:rPr>
        <w:t>支出</w:t>
      </w:r>
      <w:r>
        <w:rPr>
          <w:rFonts w:ascii="仿宋" w:hAnsi="仿宋" w:eastAsia="仿宋"/>
          <w:color w:val="000000" w:themeColor="text1"/>
          <w:sz w:val="32"/>
          <w:szCs w:val="32"/>
        </w:rPr>
        <w:t>82.41</w:t>
      </w:r>
      <w:r>
        <w:rPr>
          <w:rFonts w:hint="eastAsia" w:ascii="仿宋" w:hAnsi="仿宋" w:eastAsia="仿宋"/>
          <w:color w:val="000000" w:themeColor="text1"/>
          <w:sz w:val="32"/>
          <w:szCs w:val="32"/>
        </w:rPr>
        <w:t>万元，占</w:t>
      </w:r>
      <w:r>
        <w:rPr>
          <w:rFonts w:ascii="仿宋" w:hAnsi="仿宋" w:eastAsia="仿宋"/>
          <w:color w:val="000000" w:themeColor="text1"/>
          <w:sz w:val="32"/>
          <w:szCs w:val="32"/>
        </w:rPr>
        <w:t>6%</w:t>
      </w:r>
      <w:r>
        <w:rPr>
          <w:rFonts w:hint="eastAsia" w:ascii="仿宋" w:hAnsi="仿宋" w:eastAsia="仿宋"/>
          <w:color w:val="000000" w:themeColor="text1"/>
          <w:sz w:val="32"/>
          <w:szCs w:val="32"/>
        </w:rPr>
        <w:t>；</w:t>
      </w:r>
      <w:r>
        <w:rPr>
          <w:rFonts w:hint="eastAsia" w:ascii="仿宋" w:hAnsi="仿宋" w:eastAsia="仿宋"/>
          <w:b/>
          <w:bCs/>
          <w:color w:val="000000" w:themeColor="text1"/>
          <w:sz w:val="32"/>
          <w:szCs w:val="32"/>
        </w:rPr>
        <w:t>卫生健康支出</w:t>
      </w:r>
      <w:r>
        <w:rPr>
          <w:rFonts w:ascii="仿宋" w:hAnsi="仿宋" w:eastAsia="仿宋"/>
          <w:color w:val="000000" w:themeColor="text1"/>
          <w:sz w:val="32"/>
          <w:szCs w:val="32"/>
        </w:rPr>
        <w:t>20.73</w:t>
      </w:r>
      <w:r>
        <w:rPr>
          <w:rFonts w:hint="eastAsia" w:ascii="仿宋" w:hAnsi="仿宋" w:eastAsia="仿宋"/>
          <w:color w:val="000000" w:themeColor="text1"/>
          <w:sz w:val="32"/>
          <w:szCs w:val="32"/>
        </w:rPr>
        <w:t>万元，占</w:t>
      </w:r>
      <w:r>
        <w:rPr>
          <w:rFonts w:ascii="仿宋" w:hAnsi="仿宋" w:eastAsia="仿宋"/>
          <w:color w:val="000000" w:themeColor="text1"/>
          <w:sz w:val="32"/>
          <w:szCs w:val="32"/>
        </w:rPr>
        <w:t>1.5%</w:t>
      </w:r>
      <w:r>
        <w:rPr>
          <w:rFonts w:hint="eastAsia" w:ascii="仿宋" w:hAnsi="仿宋" w:eastAsia="仿宋"/>
          <w:color w:val="000000" w:themeColor="text1"/>
          <w:sz w:val="32"/>
          <w:szCs w:val="32"/>
        </w:rPr>
        <w:t>；</w:t>
      </w:r>
      <w:r>
        <w:rPr>
          <w:rFonts w:hint="eastAsia" w:ascii="仿宋" w:hAnsi="仿宋" w:eastAsia="仿宋"/>
          <w:b/>
          <w:color w:val="000000" w:themeColor="text1"/>
          <w:sz w:val="32"/>
          <w:szCs w:val="32"/>
        </w:rPr>
        <w:t>农林水支出（类）</w:t>
      </w:r>
      <w:r>
        <w:rPr>
          <w:rFonts w:hint="eastAsia" w:ascii="仿宋" w:hAnsi="仿宋" w:eastAsia="仿宋"/>
          <w:color w:val="000000" w:themeColor="text1"/>
          <w:sz w:val="32"/>
          <w:szCs w:val="32"/>
        </w:rPr>
        <w:t>支出</w:t>
      </w:r>
      <w:r>
        <w:rPr>
          <w:rFonts w:ascii="仿宋" w:hAnsi="仿宋" w:eastAsia="仿宋"/>
          <w:color w:val="000000" w:themeColor="text1"/>
          <w:sz w:val="32"/>
          <w:szCs w:val="32"/>
        </w:rPr>
        <w:t>12.25</w:t>
      </w:r>
      <w:r>
        <w:rPr>
          <w:rFonts w:hint="eastAsia" w:ascii="仿宋" w:hAnsi="仿宋" w:eastAsia="仿宋"/>
          <w:color w:val="000000" w:themeColor="text1"/>
          <w:sz w:val="32"/>
          <w:szCs w:val="32"/>
        </w:rPr>
        <w:t>万元，占</w:t>
      </w:r>
      <w:r>
        <w:rPr>
          <w:rFonts w:ascii="仿宋" w:hAnsi="仿宋" w:eastAsia="仿宋"/>
          <w:color w:val="000000" w:themeColor="text1"/>
          <w:sz w:val="32"/>
          <w:szCs w:val="32"/>
        </w:rPr>
        <w:t>0.88%</w:t>
      </w:r>
      <w:r>
        <w:rPr>
          <w:rFonts w:hint="eastAsia" w:ascii="仿宋" w:hAnsi="仿宋" w:eastAsia="仿宋"/>
          <w:color w:val="000000" w:themeColor="text1"/>
          <w:sz w:val="32"/>
          <w:szCs w:val="32"/>
        </w:rPr>
        <w:t>；</w:t>
      </w:r>
      <w:r>
        <w:rPr>
          <w:rFonts w:hint="eastAsia" w:ascii="仿宋" w:hAnsi="仿宋" w:eastAsia="仿宋"/>
          <w:b/>
          <w:bCs/>
          <w:color w:val="000000" w:themeColor="text1"/>
          <w:sz w:val="32"/>
          <w:szCs w:val="32"/>
        </w:rPr>
        <w:t>金融支出（类）支出</w:t>
      </w:r>
      <w:r>
        <w:rPr>
          <w:rFonts w:ascii="仿宋" w:hAnsi="仿宋" w:eastAsia="仿宋"/>
          <w:color w:val="000000" w:themeColor="text1"/>
          <w:sz w:val="32"/>
          <w:szCs w:val="32"/>
        </w:rPr>
        <w:t>15.01</w:t>
      </w:r>
      <w:r>
        <w:rPr>
          <w:rFonts w:hint="eastAsia" w:ascii="仿宋" w:hAnsi="仿宋" w:eastAsia="仿宋"/>
          <w:color w:val="000000" w:themeColor="text1"/>
          <w:sz w:val="32"/>
          <w:szCs w:val="32"/>
        </w:rPr>
        <w:t>万元</w:t>
      </w:r>
      <w:r>
        <w:rPr>
          <w:rFonts w:hint="eastAsia" w:ascii="仿宋" w:hAnsi="仿宋" w:eastAsia="仿宋"/>
          <w:b/>
          <w:bCs/>
          <w:color w:val="000000" w:themeColor="text1"/>
          <w:sz w:val="32"/>
          <w:szCs w:val="32"/>
        </w:rPr>
        <w:t>，</w:t>
      </w:r>
      <w:r>
        <w:rPr>
          <w:rFonts w:hint="eastAsia" w:ascii="仿宋" w:hAnsi="仿宋" w:eastAsia="仿宋"/>
          <w:color w:val="000000" w:themeColor="text1"/>
          <w:sz w:val="32"/>
          <w:szCs w:val="32"/>
        </w:rPr>
        <w:t>占</w:t>
      </w:r>
      <w:r>
        <w:rPr>
          <w:rFonts w:ascii="仿宋" w:hAnsi="仿宋" w:eastAsia="仿宋"/>
          <w:color w:val="000000" w:themeColor="text1"/>
          <w:sz w:val="32"/>
          <w:szCs w:val="32"/>
        </w:rPr>
        <w:t>1.09%</w:t>
      </w:r>
      <w:r>
        <w:rPr>
          <w:rFonts w:hint="eastAsia" w:ascii="仿宋" w:hAnsi="仿宋" w:eastAsia="仿宋"/>
          <w:color w:val="000000" w:themeColor="text1"/>
          <w:sz w:val="32"/>
          <w:szCs w:val="32"/>
        </w:rPr>
        <w:t>；</w:t>
      </w:r>
      <w:r>
        <w:rPr>
          <w:rFonts w:hint="eastAsia" w:ascii="仿宋" w:hAnsi="仿宋" w:eastAsia="仿宋"/>
          <w:b/>
          <w:bCs/>
          <w:color w:val="000000" w:themeColor="text1"/>
          <w:sz w:val="32"/>
          <w:szCs w:val="32"/>
        </w:rPr>
        <w:t>住房保障支出（类）支出</w:t>
      </w:r>
      <w:r>
        <w:rPr>
          <w:rFonts w:ascii="仿宋" w:hAnsi="仿宋" w:eastAsia="仿宋"/>
          <w:color w:val="000000" w:themeColor="text1"/>
          <w:sz w:val="32"/>
          <w:szCs w:val="32"/>
        </w:rPr>
        <w:t>52.75</w:t>
      </w:r>
      <w:r>
        <w:rPr>
          <w:rFonts w:hint="eastAsia" w:ascii="仿宋" w:hAnsi="仿宋" w:eastAsia="仿宋"/>
          <w:color w:val="000000" w:themeColor="text1"/>
          <w:sz w:val="32"/>
          <w:szCs w:val="32"/>
        </w:rPr>
        <w:t>万元，占</w:t>
      </w:r>
      <w:r>
        <w:rPr>
          <w:rFonts w:ascii="仿宋" w:hAnsi="仿宋" w:eastAsia="仿宋"/>
          <w:color w:val="000000" w:themeColor="text1"/>
          <w:sz w:val="32"/>
          <w:szCs w:val="32"/>
        </w:rPr>
        <w:t>3.8%</w:t>
      </w:r>
      <w:r>
        <w:rPr>
          <w:rFonts w:hint="eastAsia" w:ascii="仿宋" w:hAnsi="仿宋" w:eastAsia="仿宋"/>
          <w:color w:val="000000" w:themeColor="text1"/>
          <w:sz w:val="32"/>
          <w:szCs w:val="32"/>
        </w:rPr>
        <w:t>。</w:t>
      </w:r>
    </w:p>
    <w:p w14:paraId="644B8BF2">
      <w:pPr>
        <w:spacing w:line="600" w:lineRule="exact"/>
        <w:ind w:firstLine="640"/>
        <w:rPr>
          <w:rFonts w:ascii="仿宋" w:hAnsi="仿宋" w:eastAsia="仿宋"/>
          <w:color w:val="000000" w:themeColor="text1"/>
          <w:sz w:val="32"/>
          <w:szCs w:val="32"/>
        </w:rPr>
      </w:pPr>
    </w:p>
    <w:p w14:paraId="4EC1A87E">
      <w:pPr>
        <w:spacing w:line="600" w:lineRule="exact"/>
        <w:ind w:firstLine="640"/>
        <w:rPr>
          <w:rFonts w:ascii="仿宋" w:hAnsi="仿宋" w:eastAsia="仿宋"/>
          <w:color w:val="000000" w:themeColor="text1"/>
          <w:sz w:val="32"/>
          <w:szCs w:val="32"/>
        </w:rPr>
      </w:pPr>
    </w:p>
    <w:p w14:paraId="1BF97EE5">
      <w:pPr>
        <w:spacing w:line="600" w:lineRule="exact"/>
        <w:ind w:firstLine="640"/>
        <w:rPr>
          <w:rFonts w:ascii="仿宋" w:hAnsi="仿宋" w:eastAsia="仿宋"/>
          <w:b/>
          <w:color w:val="000000" w:themeColor="text1"/>
          <w:sz w:val="32"/>
          <w:szCs w:val="32"/>
        </w:rPr>
      </w:pPr>
    </w:p>
    <w:p w14:paraId="7EE3FD96">
      <w:pPr>
        <w:spacing w:line="600" w:lineRule="exact"/>
        <w:ind w:firstLine="640"/>
        <w:rPr>
          <w:rFonts w:ascii="仿宋" w:hAnsi="仿宋" w:eastAsia="仿宋"/>
          <w:b/>
          <w:color w:val="000000" w:themeColor="text1"/>
          <w:sz w:val="32"/>
          <w:szCs w:val="32"/>
        </w:rPr>
      </w:pPr>
    </w:p>
    <w:p w14:paraId="3C732527">
      <w:pPr>
        <w:spacing w:line="600" w:lineRule="exact"/>
        <w:ind w:firstLine="640"/>
        <w:rPr>
          <w:rFonts w:ascii="仿宋" w:hAnsi="仿宋" w:eastAsia="仿宋"/>
          <w:b/>
          <w:color w:val="000000" w:themeColor="text1"/>
          <w:sz w:val="32"/>
          <w:szCs w:val="32"/>
        </w:rPr>
      </w:pPr>
    </w:p>
    <w:p w14:paraId="4349B061">
      <w:pPr>
        <w:spacing w:line="600" w:lineRule="exact"/>
        <w:ind w:firstLine="640"/>
        <w:rPr>
          <w:rFonts w:ascii="仿宋" w:hAnsi="仿宋" w:eastAsia="仿宋"/>
          <w:b/>
          <w:color w:val="000000" w:themeColor="text1"/>
          <w:sz w:val="32"/>
          <w:szCs w:val="32"/>
        </w:rPr>
      </w:pPr>
    </w:p>
    <w:p w14:paraId="3899418A">
      <w:pPr>
        <w:spacing w:line="600" w:lineRule="exact"/>
        <w:ind w:firstLine="640"/>
        <w:rPr>
          <w:rFonts w:ascii="仿宋" w:hAnsi="仿宋" w:eastAsia="仿宋"/>
          <w:b/>
          <w:color w:val="000000" w:themeColor="text1"/>
          <w:sz w:val="32"/>
          <w:szCs w:val="32"/>
        </w:rPr>
      </w:pPr>
      <w:r>
        <w:rPr>
          <w:rFonts w:hint="eastAsia" w:ascii="仿宋" w:hAnsi="仿宋" w:eastAsia="仿宋"/>
          <w:b/>
          <w:color w:val="000000" w:themeColor="text1"/>
          <w:sz w:val="32"/>
          <w:szCs w:val="32"/>
        </w:rPr>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4543425" cy="3019425"/>
            <wp:effectExtent l="0" t="0" r="9525" b="9525"/>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4F7AE430">
      <w:pPr>
        <w:spacing w:line="600" w:lineRule="exact"/>
        <w:ind w:firstLine="640"/>
        <w:rPr>
          <w:rFonts w:ascii="仿宋" w:hAnsi="仿宋" w:eastAsia="仿宋"/>
          <w:b/>
          <w:color w:val="000000" w:themeColor="text1"/>
          <w:sz w:val="32"/>
          <w:szCs w:val="32"/>
        </w:rPr>
      </w:pPr>
    </w:p>
    <w:p w14:paraId="5C0DA7ED">
      <w:pPr>
        <w:spacing w:line="600" w:lineRule="exact"/>
        <w:ind w:firstLine="640"/>
        <w:rPr>
          <w:rFonts w:ascii="仿宋" w:hAnsi="仿宋" w:eastAsia="仿宋"/>
          <w:b/>
          <w:color w:val="000000" w:themeColor="text1"/>
          <w:sz w:val="32"/>
          <w:szCs w:val="32"/>
        </w:rPr>
      </w:pPr>
    </w:p>
    <w:p w14:paraId="7EF28A38">
      <w:pPr>
        <w:spacing w:line="600" w:lineRule="exact"/>
        <w:ind w:firstLine="640"/>
        <w:rPr>
          <w:rFonts w:ascii="仿宋" w:hAnsi="仿宋" w:eastAsia="仿宋"/>
          <w:b/>
          <w:color w:val="000000" w:themeColor="text1"/>
          <w:sz w:val="32"/>
          <w:szCs w:val="32"/>
        </w:rPr>
      </w:pPr>
    </w:p>
    <w:p w14:paraId="78BA55F8">
      <w:pPr>
        <w:spacing w:line="600" w:lineRule="exact"/>
        <w:ind w:firstLine="640"/>
        <w:rPr>
          <w:rFonts w:ascii="仿宋" w:hAnsi="仿宋" w:eastAsia="仿宋"/>
          <w:b/>
          <w:color w:val="000000" w:themeColor="text1"/>
          <w:sz w:val="32"/>
          <w:szCs w:val="32"/>
        </w:rPr>
      </w:pPr>
    </w:p>
    <w:p w14:paraId="748E2FD4">
      <w:pPr>
        <w:spacing w:line="600" w:lineRule="exact"/>
        <w:ind w:firstLine="640"/>
        <w:rPr>
          <w:rFonts w:ascii="仿宋" w:hAnsi="仿宋" w:eastAsia="仿宋"/>
          <w:b/>
          <w:color w:val="000000" w:themeColor="text1"/>
          <w:sz w:val="32"/>
          <w:szCs w:val="32"/>
        </w:rPr>
      </w:pPr>
    </w:p>
    <w:p w14:paraId="4FB37522">
      <w:pPr>
        <w:spacing w:line="600" w:lineRule="exact"/>
        <w:ind w:firstLine="640"/>
        <w:rPr>
          <w:rFonts w:ascii="仿宋" w:hAnsi="仿宋" w:eastAsia="仿宋"/>
          <w:b/>
          <w:color w:val="000000" w:themeColor="text1"/>
          <w:sz w:val="32"/>
          <w:szCs w:val="32"/>
        </w:rPr>
      </w:pPr>
    </w:p>
    <w:p w14:paraId="604018D9">
      <w:pPr>
        <w:spacing w:line="600" w:lineRule="exact"/>
        <w:rPr>
          <w:rFonts w:ascii="仿宋" w:hAnsi="仿宋" w:eastAsia="仿宋"/>
          <w:b/>
          <w:color w:val="000000" w:themeColor="text1"/>
          <w:sz w:val="32"/>
          <w:szCs w:val="32"/>
        </w:rPr>
      </w:pPr>
    </w:p>
    <w:p w14:paraId="23E140B5">
      <w:pPr>
        <w:spacing w:line="600" w:lineRule="exact"/>
        <w:jc w:val="center"/>
        <w:rPr>
          <w:rFonts w:ascii="仿宋" w:hAnsi="仿宋" w:eastAsia="仿宋"/>
          <w:color w:val="000000"/>
          <w:sz w:val="32"/>
          <w:szCs w:val="32"/>
        </w:rPr>
      </w:pPr>
      <w:r>
        <w:rPr>
          <w:rFonts w:hint="eastAsia" w:ascii="仿宋" w:hAnsi="仿宋" w:eastAsia="仿宋"/>
          <w:color w:val="000000"/>
          <w:sz w:val="32"/>
          <w:szCs w:val="32"/>
        </w:rPr>
        <w:t>（图6：一般公共预算财政拨款支出决算结构）</w:t>
      </w:r>
    </w:p>
    <w:p w14:paraId="359E6557">
      <w:pPr>
        <w:spacing w:line="600" w:lineRule="exact"/>
        <w:ind w:firstLine="643" w:firstLineChars="200"/>
        <w:outlineLvl w:val="2"/>
        <w:rPr>
          <w:rFonts w:ascii="仿宋" w:hAnsi="仿宋" w:eastAsia="仿宋"/>
          <w:b/>
          <w:color w:val="000000"/>
          <w:sz w:val="32"/>
          <w:szCs w:val="32"/>
        </w:rPr>
      </w:pPr>
      <w:bookmarkStart w:id="36" w:name="_Toc15377212"/>
      <w:r>
        <w:rPr>
          <w:rFonts w:hint="eastAsia" w:ascii="仿宋" w:hAnsi="仿宋" w:eastAsia="仿宋"/>
          <w:b/>
          <w:color w:val="000000"/>
          <w:sz w:val="32"/>
          <w:szCs w:val="32"/>
        </w:rPr>
        <w:t>（三）一般公共预算财政拨款支出决算具体情况</w:t>
      </w:r>
      <w:bookmarkEnd w:id="36"/>
    </w:p>
    <w:p w14:paraId="1D5103BE">
      <w:pPr>
        <w:spacing w:line="600" w:lineRule="exact"/>
        <w:ind w:firstLine="643" w:firstLineChars="200"/>
        <w:outlineLvl w:val="2"/>
        <w:rPr>
          <w:rFonts w:ascii="仿宋" w:hAnsi="仿宋" w:eastAsia="仿宋"/>
          <w:color w:val="FF0000"/>
          <w:sz w:val="32"/>
          <w:szCs w:val="32"/>
        </w:rPr>
      </w:pPr>
      <w:bookmarkStart w:id="37" w:name="_Toc15378460"/>
      <w:bookmarkStart w:id="38" w:name="_Toc15377213"/>
      <w:bookmarkStart w:id="39" w:name="_Toc15377444"/>
      <w:r>
        <w:rPr>
          <w:rFonts w:hint="eastAsia" w:ascii="仿宋" w:hAnsi="仿宋" w:eastAsia="仿宋"/>
          <w:b/>
          <w:color w:val="000000" w:themeColor="text1"/>
          <w:sz w:val="32"/>
          <w:szCs w:val="32"/>
        </w:rPr>
        <w:t>2019年般公共预算支出决算数为</w:t>
      </w:r>
      <w:r>
        <w:rPr>
          <w:rFonts w:ascii="仿宋" w:hAnsi="仿宋" w:eastAsia="仿宋"/>
          <w:b/>
          <w:color w:val="000000" w:themeColor="text1"/>
          <w:sz w:val="32"/>
          <w:szCs w:val="32"/>
        </w:rPr>
        <w:t>1378.26</w:t>
      </w:r>
      <w:r>
        <w:rPr>
          <w:rFonts w:hint="eastAsia" w:ascii="仿宋" w:hAnsi="仿宋" w:eastAsia="仿宋"/>
          <w:color w:val="000000" w:themeColor="text1"/>
          <w:sz w:val="32"/>
          <w:szCs w:val="32"/>
        </w:rPr>
        <w:t>，</w:t>
      </w:r>
      <w:r>
        <w:rPr>
          <w:rStyle w:val="14"/>
          <w:rFonts w:hint="eastAsia" w:ascii="仿宋" w:hAnsi="仿宋" w:eastAsia="仿宋"/>
          <w:bCs/>
          <w:color w:val="000000" w:themeColor="text1"/>
          <w:sz w:val="32"/>
          <w:szCs w:val="32"/>
        </w:rPr>
        <w:t>完成</w:t>
      </w:r>
      <w:r>
        <w:rPr>
          <w:rStyle w:val="14"/>
          <w:rFonts w:hint="eastAsia" w:ascii="仿宋" w:hAnsi="仿宋" w:eastAsia="仿宋"/>
          <w:bCs/>
          <w:color w:val="000000"/>
          <w:sz w:val="32"/>
          <w:szCs w:val="32"/>
        </w:rPr>
        <w:t>预算91</w:t>
      </w:r>
      <w:r>
        <w:rPr>
          <w:rStyle w:val="14"/>
          <w:rFonts w:ascii="仿宋" w:hAnsi="仿宋" w:eastAsia="仿宋"/>
          <w:bCs/>
          <w:color w:val="000000"/>
          <w:sz w:val="32"/>
          <w:szCs w:val="32"/>
        </w:rPr>
        <w:t>%</w:t>
      </w:r>
      <w:r>
        <w:rPr>
          <w:rStyle w:val="14"/>
          <w:rFonts w:hint="eastAsia" w:ascii="仿宋" w:hAnsi="仿宋" w:eastAsia="仿宋"/>
          <w:bCs/>
          <w:color w:val="000000"/>
          <w:sz w:val="32"/>
          <w:szCs w:val="32"/>
        </w:rPr>
        <w:t>。其中：</w:t>
      </w:r>
      <w:bookmarkEnd w:id="37"/>
      <w:bookmarkEnd w:id="38"/>
      <w:bookmarkEnd w:id="39"/>
    </w:p>
    <w:p w14:paraId="0982245C">
      <w:pPr>
        <w:spacing w:line="600" w:lineRule="exact"/>
        <w:ind w:firstLine="643" w:firstLineChars="200"/>
        <w:rPr>
          <w:rStyle w:val="14"/>
          <w:rFonts w:ascii="仿宋" w:hAnsi="仿宋" w:eastAsia="仿宋"/>
          <w:b w:val="0"/>
          <w:bCs/>
          <w:color w:val="000000"/>
          <w:sz w:val="32"/>
          <w:szCs w:val="32"/>
        </w:rPr>
      </w:pPr>
      <w:r>
        <w:rPr>
          <w:rStyle w:val="14"/>
          <w:rFonts w:ascii="仿宋" w:hAnsi="仿宋" w:eastAsia="仿宋"/>
          <w:bCs/>
          <w:color w:val="000000"/>
          <w:sz w:val="32"/>
          <w:szCs w:val="32"/>
        </w:rPr>
        <w:t>1.</w:t>
      </w:r>
      <w:r>
        <w:rPr>
          <w:rStyle w:val="14"/>
          <w:rFonts w:hint="eastAsia" w:ascii="仿宋" w:hAnsi="仿宋" w:eastAsia="仿宋"/>
          <w:bCs/>
          <w:color w:val="000000"/>
          <w:sz w:val="32"/>
          <w:szCs w:val="32"/>
        </w:rPr>
        <w:t>一般公共服务（类）人大事务（款）行政运行（项）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85.67</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100%</w:t>
      </w:r>
      <w:r>
        <w:rPr>
          <w:rStyle w:val="14"/>
          <w:rFonts w:hint="eastAsia" w:ascii="仿宋" w:hAnsi="仿宋" w:eastAsia="仿宋"/>
          <w:b w:val="0"/>
          <w:bCs/>
          <w:color w:val="000000"/>
          <w:sz w:val="32"/>
          <w:szCs w:val="32"/>
        </w:rPr>
        <w:t>。</w:t>
      </w:r>
    </w:p>
    <w:p w14:paraId="46B9B314">
      <w:pPr>
        <w:spacing w:line="600" w:lineRule="exact"/>
        <w:ind w:firstLine="643" w:firstLineChars="200"/>
        <w:rPr>
          <w:rFonts w:ascii="仿宋" w:hAnsi="仿宋" w:eastAsia="仿宋"/>
          <w:bCs/>
          <w:color w:val="000000"/>
          <w:sz w:val="32"/>
          <w:szCs w:val="32"/>
        </w:rPr>
      </w:pPr>
      <w:r>
        <w:rPr>
          <w:rStyle w:val="14"/>
          <w:rFonts w:ascii="仿宋" w:hAnsi="仿宋" w:eastAsia="仿宋"/>
          <w:bCs/>
          <w:color w:val="000000"/>
          <w:sz w:val="32"/>
          <w:szCs w:val="32"/>
        </w:rPr>
        <w:t>2.</w:t>
      </w:r>
      <w:r>
        <w:rPr>
          <w:rStyle w:val="14"/>
          <w:rFonts w:hint="eastAsia" w:ascii="仿宋" w:hAnsi="仿宋" w:eastAsia="仿宋"/>
          <w:bCs/>
          <w:color w:val="000000"/>
          <w:sz w:val="32"/>
          <w:szCs w:val="32"/>
        </w:rPr>
        <w:t>一般公共服务（类）财政事务（款）行政运行（项）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459.57</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94%</w:t>
      </w:r>
      <w:r>
        <w:rPr>
          <w:rStyle w:val="14"/>
          <w:rFonts w:hint="eastAsia" w:ascii="仿宋" w:hAnsi="仿宋" w:eastAsia="仿宋"/>
          <w:b w:val="0"/>
          <w:bCs/>
          <w:color w:val="000000"/>
          <w:sz w:val="32"/>
          <w:szCs w:val="32"/>
        </w:rPr>
        <w:t>，决算数小于预算数的主要原因是厉行节约，减少开支。</w:t>
      </w:r>
    </w:p>
    <w:p w14:paraId="52B21938">
      <w:pPr>
        <w:spacing w:line="600" w:lineRule="exact"/>
        <w:ind w:firstLine="643" w:firstLineChars="200"/>
        <w:rPr>
          <w:rFonts w:ascii="仿宋" w:hAnsi="仿宋" w:eastAsia="仿宋"/>
          <w:b/>
          <w:color w:val="000000"/>
          <w:sz w:val="32"/>
          <w:szCs w:val="32"/>
        </w:rPr>
      </w:pPr>
      <w:r>
        <w:rPr>
          <w:rStyle w:val="14"/>
          <w:rFonts w:ascii="仿宋" w:hAnsi="仿宋" w:eastAsia="仿宋"/>
          <w:bCs/>
          <w:color w:val="000000"/>
          <w:sz w:val="32"/>
          <w:szCs w:val="32"/>
        </w:rPr>
        <w:t>3.</w:t>
      </w:r>
      <w:r>
        <w:rPr>
          <w:rStyle w:val="14"/>
          <w:rFonts w:hint="eastAsia" w:ascii="仿宋" w:hAnsi="仿宋" w:eastAsia="仿宋"/>
          <w:bCs/>
          <w:color w:val="000000"/>
          <w:sz w:val="32"/>
          <w:szCs w:val="32"/>
        </w:rPr>
        <w:t>一般公共服务（类）财政事务（款）一般行政管理事务（项）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23.77</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99.87%</w:t>
      </w:r>
      <w:r>
        <w:rPr>
          <w:rStyle w:val="14"/>
          <w:rFonts w:hint="eastAsia" w:ascii="仿宋" w:hAnsi="仿宋" w:eastAsia="仿宋"/>
          <w:b w:val="0"/>
          <w:bCs/>
          <w:color w:val="000000"/>
          <w:sz w:val="32"/>
          <w:szCs w:val="32"/>
        </w:rPr>
        <w:t>，决算数小于预算数的主要原因是厉行节约，减少开支。</w:t>
      </w:r>
    </w:p>
    <w:p w14:paraId="15708A62">
      <w:pPr>
        <w:spacing w:line="600" w:lineRule="exact"/>
        <w:ind w:firstLine="643" w:firstLineChars="200"/>
        <w:rPr>
          <w:rStyle w:val="14"/>
          <w:rFonts w:ascii="仿宋" w:hAnsi="仿宋" w:eastAsia="仿宋"/>
          <w:b w:val="0"/>
          <w:bCs/>
          <w:color w:val="000000"/>
          <w:sz w:val="32"/>
          <w:szCs w:val="32"/>
        </w:rPr>
      </w:pPr>
      <w:r>
        <w:rPr>
          <w:rStyle w:val="14"/>
          <w:rFonts w:ascii="仿宋" w:hAnsi="仿宋" w:eastAsia="仿宋"/>
          <w:bCs/>
          <w:color w:val="000000"/>
          <w:sz w:val="32"/>
          <w:szCs w:val="32"/>
        </w:rPr>
        <w:t>4.</w:t>
      </w:r>
      <w:r>
        <w:rPr>
          <w:rStyle w:val="14"/>
          <w:rFonts w:hint="eastAsia" w:ascii="仿宋" w:hAnsi="仿宋" w:eastAsia="仿宋"/>
          <w:bCs/>
          <w:color w:val="000000"/>
          <w:sz w:val="32"/>
          <w:szCs w:val="32"/>
        </w:rPr>
        <w:t>一般公共服务（类）财政事务（款）信息化建设（项）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88.21</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100%</w:t>
      </w:r>
      <w:r>
        <w:rPr>
          <w:rStyle w:val="14"/>
          <w:rFonts w:hint="eastAsia" w:ascii="仿宋" w:hAnsi="仿宋" w:eastAsia="仿宋"/>
          <w:b w:val="0"/>
          <w:bCs/>
          <w:color w:val="000000"/>
          <w:sz w:val="32"/>
          <w:szCs w:val="32"/>
        </w:rPr>
        <w:t>。</w:t>
      </w:r>
    </w:p>
    <w:p w14:paraId="571A38E3">
      <w:pPr>
        <w:spacing w:line="600" w:lineRule="exact"/>
        <w:ind w:firstLine="643" w:firstLineChars="200"/>
        <w:rPr>
          <w:rFonts w:ascii="仿宋" w:hAnsi="仿宋" w:eastAsia="仿宋"/>
          <w:b/>
          <w:color w:val="000000"/>
          <w:sz w:val="32"/>
          <w:szCs w:val="32"/>
        </w:rPr>
      </w:pPr>
      <w:r>
        <w:rPr>
          <w:rStyle w:val="14"/>
          <w:rFonts w:ascii="仿宋" w:hAnsi="仿宋" w:eastAsia="仿宋"/>
          <w:bCs/>
          <w:color w:val="000000"/>
          <w:sz w:val="32"/>
          <w:szCs w:val="32"/>
        </w:rPr>
        <w:t>5.</w:t>
      </w:r>
      <w:r>
        <w:rPr>
          <w:rStyle w:val="14"/>
          <w:rFonts w:hint="eastAsia" w:ascii="仿宋" w:hAnsi="仿宋" w:eastAsia="仿宋"/>
          <w:bCs/>
          <w:color w:val="000000"/>
          <w:sz w:val="32"/>
          <w:szCs w:val="32"/>
        </w:rPr>
        <w:t>一般公共服务（类）财政事务（款）财政委托业务支出（项）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426.68</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100%</w:t>
      </w:r>
      <w:r>
        <w:rPr>
          <w:rStyle w:val="14"/>
          <w:rFonts w:hint="eastAsia" w:ascii="仿宋" w:hAnsi="仿宋" w:eastAsia="仿宋"/>
          <w:b w:val="0"/>
          <w:bCs/>
          <w:color w:val="000000"/>
          <w:sz w:val="32"/>
          <w:szCs w:val="32"/>
        </w:rPr>
        <w:t>。</w:t>
      </w:r>
    </w:p>
    <w:p w14:paraId="32B46E85">
      <w:pPr>
        <w:spacing w:line="600" w:lineRule="exact"/>
        <w:ind w:firstLine="643" w:firstLineChars="200"/>
        <w:rPr>
          <w:rStyle w:val="14"/>
          <w:rFonts w:ascii="仿宋" w:hAnsi="仿宋" w:eastAsia="仿宋"/>
          <w:b w:val="0"/>
          <w:bCs/>
          <w:color w:val="000000"/>
          <w:sz w:val="32"/>
          <w:szCs w:val="32"/>
        </w:rPr>
      </w:pPr>
      <w:r>
        <w:rPr>
          <w:rStyle w:val="14"/>
          <w:rFonts w:ascii="仿宋" w:hAnsi="仿宋" w:eastAsia="仿宋"/>
          <w:bCs/>
          <w:color w:val="000000"/>
          <w:sz w:val="32"/>
          <w:szCs w:val="32"/>
        </w:rPr>
        <w:t>6.</w:t>
      </w:r>
      <w:r>
        <w:rPr>
          <w:rStyle w:val="14"/>
          <w:rFonts w:hint="eastAsia" w:ascii="仿宋" w:hAnsi="仿宋" w:eastAsia="仿宋"/>
          <w:bCs/>
          <w:color w:val="000000"/>
          <w:sz w:val="32"/>
          <w:szCs w:val="32"/>
        </w:rPr>
        <w:t>一般公共服务（类）财政事务（款）事业运行（项）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48.01</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98.25%</w:t>
      </w:r>
      <w:r>
        <w:rPr>
          <w:rStyle w:val="14"/>
          <w:rFonts w:hint="eastAsia" w:ascii="仿宋" w:hAnsi="仿宋" w:eastAsia="仿宋"/>
          <w:b w:val="0"/>
          <w:bCs/>
          <w:color w:val="000000"/>
          <w:sz w:val="32"/>
          <w:szCs w:val="32"/>
        </w:rPr>
        <w:t>，决算数小于预算数的主要原因是人员调出。</w:t>
      </w:r>
    </w:p>
    <w:p w14:paraId="002B5A01">
      <w:pPr>
        <w:spacing w:line="600" w:lineRule="exact"/>
        <w:ind w:firstLine="643" w:firstLineChars="200"/>
        <w:rPr>
          <w:rFonts w:ascii="仿宋" w:hAnsi="仿宋" w:eastAsia="仿宋"/>
          <w:b/>
          <w:color w:val="000000"/>
          <w:sz w:val="32"/>
          <w:szCs w:val="32"/>
        </w:rPr>
      </w:pPr>
      <w:r>
        <w:rPr>
          <w:rStyle w:val="14"/>
          <w:rFonts w:ascii="仿宋" w:hAnsi="仿宋" w:eastAsia="仿宋"/>
          <w:bCs/>
          <w:color w:val="000000"/>
          <w:sz w:val="32"/>
          <w:szCs w:val="32"/>
        </w:rPr>
        <w:t>7.</w:t>
      </w:r>
      <w:r>
        <w:rPr>
          <w:rStyle w:val="14"/>
          <w:rFonts w:hint="eastAsia" w:ascii="仿宋" w:hAnsi="仿宋" w:eastAsia="仿宋"/>
          <w:bCs/>
          <w:color w:val="000000"/>
          <w:sz w:val="32"/>
          <w:szCs w:val="32"/>
        </w:rPr>
        <w:t>一般公共服务（类）财政事务（款）其他财政事务支出（项）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59.91</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100%</w:t>
      </w:r>
      <w:r>
        <w:rPr>
          <w:rStyle w:val="14"/>
          <w:rFonts w:hint="eastAsia" w:ascii="仿宋" w:hAnsi="仿宋" w:eastAsia="仿宋"/>
          <w:b w:val="0"/>
          <w:bCs/>
          <w:color w:val="000000"/>
          <w:sz w:val="32"/>
          <w:szCs w:val="32"/>
        </w:rPr>
        <w:t>。</w:t>
      </w:r>
    </w:p>
    <w:p w14:paraId="20757B72">
      <w:pPr>
        <w:spacing w:line="600" w:lineRule="exact"/>
        <w:ind w:firstLine="643" w:firstLineChars="200"/>
        <w:rPr>
          <w:rFonts w:ascii="仿宋" w:hAnsi="仿宋" w:eastAsia="仿宋"/>
          <w:b/>
          <w:color w:val="000000"/>
          <w:sz w:val="32"/>
          <w:szCs w:val="32"/>
        </w:rPr>
      </w:pPr>
      <w:r>
        <w:rPr>
          <w:rStyle w:val="14"/>
          <w:rFonts w:ascii="仿宋" w:hAnsi="仿宋" w:eastAsia="仿宋"/>
          <w:bCs/>
          <w:color w:val="000000"/>
          <w:sz w:val="32"/>
          <w:szCs w:val="32"/>
        </w:rPr>
        <w:t>8.</w:t>
      </w:r>
      <w:r>
        <w:rPr>
          <w:rStyle w:val="14"/>
          <w:rFonts w:hint="eastAsia" w:ascii="仿宋" w:hAnsi="仿宋" w:eastAsia="仿宋"/>
          <w:bCs/>
          <w:color w:val="000000"/>
          <w:sz w:val="32"/>
          <w:szCs w:val="32"/>
        </w:rPr>
        <w:t>教育支出（类）进修及培训（款）培训支出（项）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3.29</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98%</w:t>
      </w:r>
      <w:r>
        <w:rPr>
          <w:rStyle w:val="14"/>
          <w:rFonts w:hint="eastAsia" w:ascii="仿宋" w:hAnsi="仿宋" w:eastAsia="仿宋"/>
          <w:b w:val="0"/>
          <w:bCs/>
          <w:color w:val="000000"/>
          <w:sz w:val="32"/>
          <w:szCs w:val="32"/>
        </w:rPr>
        <w:t>，决算数小于预算数的主要原因是厉行节约，减少开支。</w:t>
      </w:r>
    </w:p>
    <w:p w14:paraId="15A5430F">
      <w:pPr>
        <w:spacing w:line="600" w:lineRule="exact"/>
        <w:ind w:firstLine="643" w:firstLineChars="200"/>
        <w:rPr>
          <w:rFonts w:ascii="仿宋" w:hAnsi="仿宋" w:eastAsia="仿宋"/>
          <w:b/>
          <w:color w:val="000000"/>
          <w:sz w:val="32"/>
          <w:szCs w:val="32"/>
        </w:rPr>
      </w:pPr>
      <w:r>
        <w:rPr>
          <w:rStyle w:val="14"/>
          <w:rFonts w:ascii="仿宋" w:hAnsi="仿宋" w:eastAsia="仿宋"/>
          <w:bCs/>
          <w:color w:val="000000"/>
          <w:sz w:val="32"/>
          <w:szCs w:val="32"/>
        </w:rPr>
        <w:t>9.</w:t>
      </w:r>
      <w:r>
        <w:rPr>
          <w:rStyle w:val="14"/>
          <w:rFonts w:hint="eastAsia" w:ascii="仿宋" w:hAnsi="仿宋" w:eastAsia="仿宋"/>
          <w:bCs/>
          <w:color w:val="000000"/>
          <w:sz w:val="32"/>
          <w:szCs w:val="32"/>
        </w:rPr>
        <w:t>社会保障和就业（类）行政事业单位离退休（款）未归口管理的行政单位离退休（项）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14.25</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100</w:t>
      </w:r>
      <w:r>
        <w:rPr>
          <w:rStyle w:val="14"/>
          <w:rFonts w:hint="eastAsia" w:ascii="仿宋" w:hAnsi="仿宋" w:eastAsia="仿宋"/>
          <w:b w:val="0"/>
          <w:bCs/>
          <w:color w:val="000000"/>
          <w:sz w:val="32"/>
          <w:szCs w:val="32"/>
        </w:rPr>
        <w:t>%。</w:t>
      </w:r>
    </w:p>
    <w:p w14:paraId="526A98F4">
      <w:pPr>
        <w:spacing w:line="600" w:lineRule="exact"/>
        <w:ind w:firstLine="643" w:firstLineChars="200"/>
        <w:rPr>
          <w:rStyle w:val="14"/>
          <w:rFonts w:ascii="仿宋" w:hAnsi="仿宋" w:eastAsia="仿宋"/>
          <w:b w:val="0"/>
          <w:bCs/>
          <w:color w:val="000000"/>
          <w:sz w:val="32"/>
          <w:szCs w:val="32"/>
        </w:rPr>
      </w:pPr>
      <w:r>
        <w:rPr>
          <w:rStyle w:val="14"/>
          <w:rFonts w:ascii="仿宋" w:hAnsi="仿宋" w:eastAsia="仿宋"/>
          <w:bCs/>
          <w:color w:val="000000"/>
          <w:sz w:val="32"/>
          <w:szCs w:val="32"/>
        </w:rPr>
        <w:t>10.</w:t>
      </w:r>
      <w:r>
        <w:rPr>
          <w:rStyle w:val="14"/>
          <w:rFonts w:hint="eastAsia" w:ascii="仿宋" w:hAnsi="仿宋" w:eastAsia="仿宋"/>
          <w:bCs/>
          <w:color w:val="000000"/>
          <w:sz w:val="32"/>
          <w:szCs w:val="32"/>
        </w:rPr>
        <w:t>社会保障和就业（类）行政事业单位离退休（款）机关事业单位基本养老保险缴费支出（项）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54.02</w:t>
      </w:r>
      <w:r>
        <w:rPr>
          <w:rStyle w:val="14"/>
          <w:rFonts w:hint="eastAsia" w:ascii="仿宋" w:hAnsi="仿宋" w:eastAsia="仿宋"/>
          <w:b w:val="0"/>
          <w:bCs/>
          <w:color w:val="000000"/>
          <w:sz w:val="32"/>
          <w:szCs w:val="32"/>
        </w:rPr>
        <w:t>万元，完成预算9</w:t>
      </w:r>
      <w:r>
        <w:rPr>
          <w:rStyle w:val="14"/>
          <w:rFonts w:ascii="仿宋" w:hAnsi="仿宋" w:eastAsia="仿宋"/>
          <w:b w:val="0"/>
          <w:bCs/>
          <w:color w:val="000000"/>
          <w:sz w:val="32"/>
          <w:szCs w:val="32"/>
        </w:rPr>
        <w:t>6.04%</w:t>
      </w:r>
      <w:r>
        <w:rPr>
          <w:rStyle w:val="14"/>
          <w:rFonts w:hint="eastAsia" w:ascii="仿宋" w:hAnsi="仿宋" w:eastAsia="仿宋"/>
          <w:b w:val="0"/>
          <w:bCs/>
          <w:color w:val="000000"/>
          <w:sz w:val="32"/>
          <w:szCs w:val="32"/>
        </w:rPr>
        <w:t>，决算数小于预算数的主要原因是人员调出。</w:t>
      </w:r>
    </w:p>
    <w:p w14:paraId="4F5D79BD">
      <w:pPr>
        <w:spacing w:line="600" w:lineRule="exact"/>
        <w:ind w:firstLine="643" w:firstLineChars="200"/>
        <w:rPr>
          <w:rStyle w:val="14"/>
          <w:rFonts w:ascii="仿宋" w:hAnsi="仿宋" w:eastAsia="仿宋"/>
          <w:b w:val="0"/>
          <w:bCs/>
          <w:color w:val="000000"/>
          <w:sz w:val="32"/>
          <w:szCs w:val="32"/>
        </w:rPr>
      </w:pPr>
      <w:r>
        <w:rPr>
          <w:rStyle w:val="14"/>
          <w:rFonts w:ascii="仿宋" w:hAnsi="仿宋" w:eastAsia="仿宋"/>
          <w:bCs/>
          <w:color w:val="000000"/>
          <w:sz w:val="32"/>
          <w:szCs w:val="32"/>
        </w:rPr>
        <w:t>11.</w:t>
      </w:r>
      <w:r>
        <w:rPr>
          <w:rStyle w:val="14"/>
          <w:rFonts w:hint="eastAsia" w:ascii="仿宋" w:hAnsi="仿宋" w:eastAsia="仿宋"/>
          <w:bCs/>
          <w:color w:val="000000"/>
          <w:sz w:val="32"/>
          <w:szCs w:val="32"/>
        </w:rPr>
        <w:t>社会保障和就业（类）行政事业单位离退休（款）机关事业单位职业年金缴费支出（项）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11.64</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34%</w:t>
      </w:r>
      <w:r>
        <w:rPr>
          <w:rStyle w:val="14"/>
          <w:rFonts w:hint="eastAsia" w:ascii="仿宋" w:hAnsi="仿宋" w:eastAsia="仿宋"/>
          <w:b w:val="0"/>
          <w:bCs/>
          <w:color w:val="000000"/>
          <w:sz w:val="32"/>
          <w:szCs w:val="32"/>
        </w:rPr>
        <w:t>，决算数小于预算数的主要原因是年初预算有误。</w:t>
      </w:r>
    </w:p>
    <w:p w14:paraId="437C5FDC">
      <w:pPr>
        <w:spacing w:line="600" w:lineRule="exact"/>
        <w:ind w:firstLine="643" w:firstLineChars="200"/>
        <w:rPr>
          <w:rStyle w:val="14"/>
          <w:rFonts w:ascii="仿宋" w:hAnsi="仿宋" w:eastAsia="仿宋"/>
          <w:b w:val="0"/>
          <w:bCs/>
          <w:color w:val="000000"/>
          <w:sz w:val="32"/>
          <w:szCs w:val="32"/>
        </w:rPr>
      </w:pPr>
      <w:r>
        <w:rPr>
          <w:rStyle w:val="14"/>
          <w:rFonts w:ascii="仿宋" w:hAnsi="仿宋" w:eastAsia="仿宋"/>
          <w:bCs/>
          <w:color w:val="000000"/>
          <w:sz w:val="32"/>
          <w:szCs w:val="32"/>
        </w:rPr>
        <w:t>12.</w:t>
      </w:r>
      <w:r>
        <w:rPr>
          <w:rStyle w:val="14"/>
          <w:rFonts w:hint="eastAsia" w:ascii="仿宋" w:hAnsi="仿宋" w:eastAsia="仿宋"/>
          <w:bCs/>
          <w:color w:val="000000"/>
          <w:sz w:val="32"/>
          <w:szCs w:val="32"/>
        </w:rPr>
        <w:t>社会保障和就业（类）其他社会保障和就业支出（款）其他社会保障和就业支出（项）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2.5</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66%</w:t>
      </w:r>
      <w:r>
        <w:rPr>
          <w:rStyle w:val="14"/>
          <w:rFonts w:hint="eastAsia" w:ascii="仿宋" w:hAnsi="仿宋" w:eastAsia="仿宋"/>
          <w:b w:val="0"/>
          <w:bCs/>
          <w:color w:val="000000"/>
          <w:sz w:val="32"/>
          <w:szCs w:val="32"/>
        </w:rPr>
        <w:t>，决算数小于预算数的主要原因是人员调出。</w:t>
      </w:r>
    </w:p>
    <w:p w14:paraId="7C1F2585">
      <w:pPr>
        <w:spacing w:line="600" w:lineRule="exact"/>
        <w:ind w:firstLine="643" w:firstLineChars="200"/>
        <w:rPr>
          <w:rFonts w:ascii="仿宋" w:hAnsi="仿宋" w:eastAsia="仿宋"/>
          <w:b/>
          <w:color w:val="000000"/>
          <w:sz w:val="32"/>
          <w:szCs w:val="32"/>
        </w:rPr>
      </w:pPr>
      <w:r>
        <w:rPr>
          <w:rStyle w:val="14"/>
          <w:rFonts w:hint="eastAsia" w:ascii="仿宋" w:hAnsi="仿宋" w:eastAsia="仿宋"/>
          <w:bCs/>
          <w:color w:val="000000"/>
          <w:sz w:val="32"/>
          <w:szCs w:val="32"/>
        </w:rPr>
        <w:t>1</w:t>
      </w:r>
      <w:r>
        <w:rPr>
          <w:rStyle w:val="14"/>
          <w:rFonts w:ascii="仿宋" w:hAnsi="仿宋" w:eastAsia="仿宋"/>
          <w:bCs/>
          <w:color w:val="000000"/>
          <w:sz w:val="32"/>
          <w:szCs w:val="32"/>
        </w:rPr>
        <w:t>3.</w:t>
      </w:r>
      <w:r>
        <w:rPr>
          <w:rFonts w:hint="eastAsia" w:ascii="仿宋" w:hAnsi="仿宋" w:eastAsia="仿宋"/>
          <w:b/>
          <w:bCs/>
          <w:color w:val="000000" w:themeColor="text1"/>
          <w:sz w:val="32"/>
          <w:szCs w:val="32"/>
        </w:rPr>
        <w:t>卫生健康</w:t>
      </w:r>
      <w:r>
        <w:rPr>
          <w:rStyle w:val="14"/>
          <w:rFonts w:hint="eastAsia" w:ascii="仿宋" w:hAnsi="仿宋" w:eastAsia="仿宋"/>
          <w:bCs/>
          <w:color w:val="000000"/>
          <w:sz w:val="32"/>
          <w:szCs w:val="32"/>
        </w:rPr>
        <w:t>（类）行政事业单位医疗（款）行政单位医疗（项）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18.99</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100%</w:t>
      </w:r>
      <w:r>
        <w:rPr>
          <w:rStyle w:val="14"/>
          <w:rFonts w:hint="eastAsia" w:ascii="仿宋" w:hAnsi="仿宋" w:eastAsia="仿宋"/>
          <w:b w:val="0"/>
          <w:bCs/>
          <w:color w:val="000000"/>
          <w:sz w:val="32"/>
          <w:szCs w:val="32"/>
        </w:rPr>
        <w:t>。</w:t>
      </w:r>
    </w:p>
    <w:p w14:paraId="2EDBC6D0">
      <w:pPr>
        <w:spacing w:line="600" w:lineRule="exact"/>
        <w:ind w:firstLine="643" w:firstLineChars="200"/>
        <w:rPr>
          <w:rStyle w:val="14"/>
          <w:rFonts w:ascii="仿宋" w:hAnsi="仿宋" w:eastAsia="仿宋"/>
          <w:b w:val="0"/>
          <w:bCs/>
          <w:color w:val="000000"/>
          <w:sz w:val="32"/>
          <w:szCs w:val="32"/>
        </w:rPr>
      </w:pPr>
      <w:r>
        <w:rPr>
          <w:rStyle w:val="14"/>
          <w:rFonts w:ascii="仿宋" w:hAnsi="仿宋" w:eastAsia="仿宋"/>
          <w:bCs/>
          <w:color w:val="000000"/>
          <w:sz w:val="32"/>
          <w:szCs w:val="32"/>
        </w:rPr>
        <w:t>14.</w:t>
      </w:r>
      <w:r>
        <w:rPr>
          <w:rFonts w:hint="eastAsia" w:ascii="仿宋" w:hAnsi="仿宋" w:eastAsia="仿宋"/>
          <w:b/>
          <w:bCs/>
          <w:color w:val="000000" w:themeColor="text1"/>
          <w:sz w:val="32"/>
          <w:szCs w:val="32"/>
        </w:rPr>
        <w:t>卫生健康</w:t>
      </w:r>
      <w:r>
        <w:rPr>
          <w:rStyle w:val="14"/>
          <w:rFonts w:hint="eastAsia" w:ascii="仿宋" w:hAnsi="仿宋" w:eastAsia="仿宋"/>
          <w:bCs/>
          <w:color w:val="000000"/>
          <w:sz w:val="32"/>
          <w:szCs w:val="32"/>
        </w:rPr>
        <w:t>（类）行政事业单位医疗（款）公务员医疗补助（项）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1.74</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100%</w:t>
      </w:r>
      <w:r>
        <w:rPr>
          <w:rStyle w:val="14"/>
          <w:rFonts w:hint="eastAsia" w:ascii="仿宋" w:hAnsi="仿宋" w:eastAsia="仿宋"/>
          <w:b w:val="0"/>
          <w:bCs/>
          <w:color w:val="000000"/>
          <w:sz w:val="32"/>
          <w:szCs w:val="32"/>
        </w:rPr>
        <w:t>。</w:t>
      </w:r>
    </w:p>
    <w:p w14:paraId="0EFF7569">
      <w:pPr>
        <w:spacing w:line="600" w:lineRule="exact"/>
        <w:ind w:firstLine="643" w:firstLineChars="200"/>
        <w:rPr>
          <w:rStyle w:val="14"/>
          <w:rFonts w:ascii="仿宋" w:hAnsi="仿宋" w:eastAsia="仿宋"/>
          <w:b w:val="0"/>
          <w:bCs/>
          <w:color w:val="000000"/>
          <w:sz w:val="32"/>
          <w:szCs w:val="32"/>
        </w:rPr>
      </w:pPr>
      <w:r>
        <w:rPr>
          <w:rStyle w:val="14"/>
          <w:rFonts w:ascii="仿宋" w:hAnsi="仿宋" w:eastAsia="仿宋"/>
          <w:bCs/>
          <w:color w:val="000000"/>
          <w:sz w:val="32"/>
          <w:szCs w:val="32"/>
        </w:rPr>
        <w:t>15.</w:t>
      </w:r>
      <w:r>
        <w:rPr>
          <w:rFonts w:hint="eastAsia" w:ascii="仿宋" w:hAnsi="仿宋" w:eastAsia="仿宋"/>
          <w:b/>
          <w:bCs/>
          <w:color w:val="000000" w:themeColor="text1"/>
          <w:sz w:val="32"/>
          <w:szCs w:val="32"/>
        </w:rPr>
        <w:t>农林水支出</w:t>
      </w:r>
      <w:r>
        <w:rPr>
          <w:rStyle w:val="14"/>
          <w:rFonts w:hint="eastAsia" w:ascii="仿宋" w:hAnsi="仿宋" w:eastAsia="仿宋"/>
          <w:bCs/>
          <w:color w:val="000000"/>
          <w:sz w:val="32"/>
          <w:szCs w:val="32"/>
        </w:rPr>
        <w:t>（类）农村综合改革（款）对村级一事一议的补助（项）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12.25</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15%</w:t>
      </w:r>
      <w:r>
        <w:rPr>
          <w:rStyle w:val="14"/>
          <w:rFonts w:hint="eastAsia" w:ascii="仿宋" w:hAnsi="仿宋" w:eastAsia="仿宋"/>
          <w:b w:val="0"/>
          <w:bCs/>
          <w:color w:val="000000"/>
          <w:sz w:val="32"/>
          <w:szCs w:val="32"/>
        </w:rPr>
        <w:t>，决算数小于预算数的主要原因是项目还未完成。</w:t>
      </w:r>
    </w:p>
    <w:p w14:paraId="1AEAF05E">
      <w:pPr>
        <w:spacing w:line="600" w:lineRule="exact"/>
        <w:ind w:firstLine="643" w:firstLineChars="200"/>
        <w:rPr>
          <w:rFonts w:ascii="仿宋" w:hAnsi="仿宋" w:eastAsia="仿宋"/>
          <w:b/>
          <w:color w:val="000000"/>
          <w:sz w:val="32"/>
          <w:szCs w:val="32"/>
        </w:rPr>
      </w:pPr>
      <w:r>
        <w:rPr>
          <w:rStyle w:val="14"/>
          <w:rFonts w:ascii="仿宋" w:hAnsi="仿宋" w:eastAsia="仿宋"/>
          <w:bCs/>
          <w:color w:val="000000"/>
          <w:sz w:val="32"/>
          <w:szCs w:val="32"/>
        </w:rPr>
        <w:t>16.</w:t>
      </w:r>
      <w:r>
        <w:rPr>
          <w:rFonts w:hint="eastAsia" w:ascii="仿宋" w:hAnsi="仿宋" w:eastAsia="仿宋"/>
          <w:b/>
          <w:bCs/>
          <w:color w:val="000000" w:themeColor="text1"/>
          <w:sz w:val="32"/>
          <w:szCs w:val="32"/>
        </w:rPr>
        <w:t>金融支出</w:t>
      </w:r>
      <w:r>
        <w:rPr>
          <w:rStyle w:val="14"/>
          <w:rFonts w:hint="eastAsia" w:ascii="仿宋" w:hAnsi="仿宋" w:eastAsia="仿宋"/>
          <w:bCs/>
          <w:color w:val="000000"/>
          <w:sz w:val="32"/>
          <w:szCs w:val="32"/>
        </w:rPr>
        <w:t>（类）金融发展支出（款）利息费用补贴支出（项）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15.01</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100%</w:t>
      </w:r>
      <w:r>
        <w:rPr>
          <w:rStyle w:val="14"/>
          <w:rFonts w:hint="eastAsia" w:ascii="仿宋" w:hAnsi="仿宋" w:eastAsia="仿宋"/>
          <w:b w:val="0"/>
          <w:bCs/>
          <w:color w:val="000000"/>
          <w:sz w:val="32"/>
          <w:szCs w:val="32"/>
        </w:rPr>
        <w:t>。</w:t>
      </w:r>
    </w:p>
    <w:p w14:paraId="70283451">
      <w:pPr>
        <w:spacing w:line="600" w:lineRule="exact"/>
        <w:ind w:firstLine="643" w:firstLineChars="200"/>
        <w:rPr>
          <w:rFonts w:ascii="仿宋" w:hAnsi="仿宋" w:eastAsia="仿宋"/>
          <w:b/>
          <w:color w:val="000000"/>
          <w:sz w:val="32"/>
          <w:szCs w:val="32"/>
        </w:rPr>
      </w:pPr>
      <w:r>
        <w:rPr>
          <w:rStyle w:val="14"/>
          <w:rFonts w:ascii="仿宋" w:hAnsi="仿宋" w:eastAsia="仿宋"/>
          <w:bCs/>
          <w:color w:val="000000"/>
          <w:sz w:val="32"/>
          <w:szCs w:val="32"/>
        </w:rPr>
        <w:t>17.</w:t>
      </w:r>
      <w:r>
        <w:rPr>
          <w:rFonts w:hint="eastAsia" w:ascii="仿宋" w:hAnsi="仿宋" w:eastAsia="仿宋"/>
          <w:b/>
          <w:bCs/>
          <w:color w:val="000000" w:themeColor="text1"/>
          <w:sz w:val="32"/>
          <w:szCs w:val="32"/>
        </w:rPr>
        <w:t>住房保障支出</w:t>
      </w:r>
      <w:r>
        <w:rPr>
          <w:rStyle w:val="14"/>
          <w:rFonts w:hint="eastAsia" w:ascii="仿宋" w:hAnsi="仿宋" w:eastAsia="仿宋"/>
          <w:bCs/>
          <w:color w:val="000000"/>
          <w:sz w:val="32"/>
          <w:szCs w:val="32"/>
        </w:rPr>
        <w:t>（类）住房改革支出（款）住房公积金（项）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52.75</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91%</w:t>
      </w:r>
      <w:r>
        <w:rPr>
          <w:rStyle w:val="14"/>
          <w:rFonts w:hint="eastAsia" w:ascii="仿宋" w:hAnsi="仿宋" w:eastAsia="仿宋"/>
          <w:b w:val="0"/>
          <w:bCs/>
          <w:color w:val="000000"/>
          <w:sz w:val="32"/>
          <w:szCs w:val="32"/>
        </w:rPr>
        <w:t>，决算数小于预算数的主要原因是人员调出。</w:t>
      </w:r>
    </w:p>
    <w:p w14:paraId="26D94016">
      <w:pPr>
        <w:tabs>
          <w:tab w:val="right" w:pos="8306"/>
        </w:tabs>
        <w:spacing w:line="600" w:lineRule="exact"/>
        <w:ind w:firstLine="640"/>
        <w:outlineLvl w:val="1"/>
        <w:rPr>
          <w:rStyle w:val="25"/>
        </w:rPr>
      </w:pPr>
      <w:bookmarkStart w:id="40" w:name="_Toc15377214"/>
      <w:bookmarkStart w:id="41" w:name="_Toc1539660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5"/>
          <w:rFonts w:hint="eastAsia" w:ascii="黑体" w:hAnsi="黑体" w:eastAsia="黑体"/>
          <w:b w:val="0"/>
        </w:rPr>
        <w:t>般公共预算财政拨款基本支出决算情况说明</w:t>
      </w:r>
      <w:bookmarkEnd w:id="40"/>
      <w:bookmarkEnd w:id="41"/>
      <w:r>
        <w:rPr>
          <w:rStyle w:val="25"/>
          <w:rFonts w:ascii="黑体" w:hAnsi="黑体" w:eastAsia="黑体"/>
          <w:b w:val="0"/>
        </w:rPr>
        <w:tab/>
      </w:r>
    </w:p>
    <w:p w14:paraId="13E33486">
      <w:pPr>
        <w:spacing w:line="600" w:lineRule="exact"/>
        <w:ind w:firstLine="645"/>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9年一般公共预算财政拨款基本支出</w:t>
      </w:r>
      <w:r>
        <w:rPr>
          <w:rFonts w:ascii="仿宋" w:hAnsi="仿宋" w:eastAsia="仿宋"/>
          <w:color w:val="000000"/>
          <w:sz w:val="32"/>
          <w:szCs w:val="32"/>
        </w:rPr>
        <w:t>752.43</w:t>
      </w:r>
      <w:r>
        <w:rPr>
          <w:rFonts w:hint="eastAsia" w:ascii="仿宋" w:hAnsi="仿宋" w:eastAsia="仿宋"/>
          <w:color w:val="000000"/>
          <w:sz w:val="32"/>
          <w:szCs w:val="32"/>
        </w:rPr>
        <w:t>万元，其中：</w:t>
      </w:r>
    </w:p>
    <w:p w14:paraId="08686446">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rPr>
        <w:t>人员经费</w:t>
      </w:r>
      <w:r>
        <w:rPr>
          <w:rFonts w:ascii="仿宋" w:hAnsi="仿宋" w:eastAsia="仿宋"/>
          <w:color w:val="000000"/>
          <w:sz w:val="32"/>
          <w:szCs w:val="32"/>
        </w:rPr>
        <w:t>688.93</w:t>
      </w:r>
      <w:r>
        <w:rPr>
          <w:rFonts w:hint="eastAsia" w:ascii="仿宋" w:hAnsi="仿宋" w:eastAsia="仿宋"/>
          <w:color w:val="000000"/>
          <w:sz w:val="32"/>
          <w:szCs w:val="32"/>
        </w:rPr>
        <w:t>万元，主要包括：基本工资174.05万元、津贴补贴119.1万元、奖金178.51万元、伙食补助费12.63万元、绩效工资30.42万元、机关事业单位基本养老保险缴费54.02万元、职业年金缴费11.64万元、其他社会保障缴费2.5万元、职工基本医疗保险缴费18.99、公务员医疗补助缴费1.74万元、其他工资福利支出17.98、奖励金0.18万元、住房公积金52.75万元、生活补助1</w:t>
      </w:r>
      <w:r>
        <w:rPr>
          <w:rFonts w:ascii="仿宋" w:hAnsi="仿宋" w:eastAsia="仿宋"/>
          <w:color w:val="000000"/>
          <w:sz w:val="32"/>
          <w:szCs w:val="32"/>
        </w:rPr>
        <w:t>4.42</w:t>
      </w:r>
      <w:r>
        <w:rPr>
          <w:rFonts w:hint="eastAsia" w:ascii="仿宋" w:hAnsi="仿宋" w:eastAsia="仿宋"/>
          <w:color w:val="000000"/>
          <w:sz w:val="32"/>
          <w:szCs w:val="32"/>
        </w:rPr>
        <w:t>万元。</w:t>
      </w:r>
      <w:r>
        <w:rPr>
          <w:rFonts w:ascii="仿宋" w:hAnsi="仿宋" w:eastAsia="仿宋"/>
          <w:color w:val="000000"/>
          <w:sz w:val="32"/>
          <w:szCs w:val="32"/>
        </w:rPr>
        <w:br w:type="textWrapping"/>
      </w:r>
      <w:r>
        <w:rPr>
          <w:rFonts w:hint="eastAsia" w:ascii="仿宋" w:hAnsi="仿宋" w:eastAsia="仿宋"/>
          <w:color w:val="000000"/>
          <w:sz w:val="32"/>
          <w:szCs w:val="32"/>
        </w:rPr>
        <w:t>　　日常公用经费</w:t>
      </w:r>
      <w:r>
        <w:rPr>
          <w:rFonts w:ascii="仿宋" w:hAnsi="仿宋" w:eastAsia="仿宋"/>
          <w:color w:val="000000"/>
          <w:sz w:val="32"/>
          <w:szCs w:val="32"/>
        </w:rPr>
        <w:t>63.5</w:t>
      </w:r>
      <w:r>
        <w:rPr>
          <w:rFonts w:hint="eastAsia" w:ascii="仿宋" w:hAnsi="仿宋" w:eastAsia="仿宋"/>
          <w:color w:val="000000"/>
          <w:sz w:val="32"/>
          <w:szCs w:val="32"/>
        </w:rPr>
        <w:t>万元，主要包括：办公费7</w:t>
      </w:r>
      <w:r>
        <w:rPr>
          <w:rFonts w:ascii="仿宋" w:hAnsi="仿宋" w:eastAsia="仿宋"/>
          <w:color w:val="000000"/>
          <w:sz w:val="32"/>
          <w:szCs w:val="32"/>
        </w:rPr>
        <w:t>.42</w:t>
      </w:r>
      <w:r>
        <w:rPr>
          <w:rFonts w:hint="eastAsia" w:ascii="仿宋" w:hAnsi="仿宋" w:eastAsia="仿宋"/>
          <w:color w:val="000000"/>
          <w:sz w:val="32"/>
          <w:szCs w:val="32"/>
        </w:rPr>
        <w:t>万元、手续费0</w:t>
      </w:r>
      <w:r>
        <w:rPr>
          <w:rFonts w:ascii="仿宋" w:hAnsi="仿宋" w:eastAsia="仿宋"/>
          <w:color w:val="000000"/>
          <w:sz w:val="32"/>
          <w:szCs w:val="32"/>
        </w:rPr>
        <w:t>.13</w:t>
      </w:r>
      <w:r>
        <w:rPr>
          <w:rFonts w:hint="eastAsia" w:ascii="仿宋" w:hAnsi="仿宋" w:eastAsia="仿宋"/>
          <w:color w:val="000000"/>
          <w:sz w:val="32"/>
          <w:szCs w:val="32"/>
        </w:rPr>
        <w:t>万元、水费0</w:t>
      </w:r>
      <w:r>
        <w:rPr>
          <w:rFonts w:ascii="仿宋" w:hAnsi="仿宋" w:eastAsia="仿宋"/>
          <w:color w:val="000000"/>
          <w:sz w:val="32"/>
          <w:szCs w:val="32"/>
        </w:rPr>
        <w:t>.59</w:t>
      </w:r>
      <w:r>
        <w:rPr>
          <w:rFonts w:hint="eastAsia" w:ascii="仿宋" w:hAnsi="仿宋" w:eastAsia="仿宋"/>
          <w:color w:val="000000"/>
          <w:sz w:val="32"/>
          <w:szCs w:val="32"/>
        </w:rPr>
        <w:t>万元、电费0</w:t>
      </w:r>
      <w:r>
        <w:rPr>
          <w:rFonts w:ascii="仿宋" w:hAnsi="仿宋" w:eastAsia="仿宋"/>
          <w:color w:val="000000"/>
          <w:sz w:val="32"/>
          <w:szCs w:val="32"/>
        </w:rPr>
        <w:t>.78</w:t>
      </w:r>
      <w:r>
        <w:rPr>
          <w:rFonts w:hint="eastAsia" w:ascii="仿宋" w:hAnsi="仿宋" w:eastAsia="仿宋"/>
          <w:color w:val="000000"/>
          <w:sz w:val="32"/>
          <w:szCs w:val="32"/>
        </w:rPr>
        <w:t>万元、邮电费5</w:t>
      </w:r>
      <w:r>
        <w:rPr>
          <w:rFonts w:ascii="仿宋" w:hAnsi="仿宋" w:eastAsia="仿宋"/>
          <w:color w:val="000000"/>
          <w:sz w:val="32"/>
          <w:szCs w:val="32"/>
        </w:rPr>
        <w:t>.51</w:t>
      </w:r>
      <w:r>
        <w:rPr>
          <w:rFonts w:hint="eastAsia" w:ascii="仿宋" w:hAnsi="仿宋" w:eastAsia="仿宋"/>
          <w:color w:val="000000"/>
          <w:sz w:val="32"/>
          <w:szCs w:val="32"/>
        </w:rPr>
        <w:t>万元、物业管理费3</w:t>
      </w:r>
      <w:r>
        <w:rPr>
          <w:rFonts w:ascii="仿宋" w:hAnsi="仿宋" w:eastAsia="仿宋"/>
          <w:color w:val="000000"/>
          <w:sz w:val="32"/>
          <w:szCs w:val="32"/>
        </w:rPr>
        <w:t>.7</w:t>
      </w:r>
      <w:r>
        <w:rPr>
          <w:rFonts w:hint="eastAsia" w:ascii="仿宋" w:hAnsi="仿宋" w:eastAsia="仿宋"/>
          <w:color w:val="000000"/>
          <w:sz w:val="32"/>
          <w:szCs w:val="32"/>
        </w:rPr>
        <w:t>万元、差旅费1</w:t>
      </w:r>
      <w:r>
        <w:rPr>
          <w:rFonts w:ascii="仿宋" w:hAnsi="仿宋" w:eastAsia="仿宋"/>
          <w:color w:val="000000"/>
          <w:sz w:val="32"/>
          <w:szCs w:val="32"/>
        </w:rPr>
        <w:t>0.49</w:t>
      </w:r>
      <w:r>
        <w:rPr>
          <w:rFonts w:hint="eastAsia" w:ascii="仿宋" w:hAnsi="仿宋" w:eastAsia="仿宋"/>
          <w:color w:val="000000"/>
          <w:sz w:val="32"/>
          <w:szCs w:val="32"/>
        </w:rPr>
        <w:t>万元、会议费0</w:t>
      </w:r>
      <w:r>
        <w:rPr>
          <w:rFonts w:ascii="仿宋" w:hAnsi="仿宋" w:eastAsia="仿宋"/>
          <w:color w:val="000000"/>
          <w:sz w:val="32"/>
          <w:szCs w:val="32"/>
        </w:rPr>
        <w:t>.21</w:t>
      </w:r>
      <w:r>
        <w:rPr>
          <w:rFonts w:hint="eastAsia" w:ascii="仿宋" w:hAnsi="仿宋" w:eastAsia="仿宋"/>
          <w:color w:val="000000"/>
          <w:sz w:val="32"/>
          <w:szCs w:val="32"/>
        </w:rPr>
        <w:t>万元、培训费3</w:t>
      </w:r>
      <w:r>
        <w:rPr>
          <w:rFonts w:ascii="仿宋" w:hAnsi="仿宋" w:eastAsia="仿宋"/>
          <w:color w:val="000000"/>
          <w:sz w:val="32"/>
          <w:szCs w:val="32"/>
        </w:rPr>
        <w:t>.65</w:t>
      </w:r>
      <w:r>
        <w:rPr>
          <w:rFonts w:hint="eastAsia" w:ascii="仿宋" w:hAnsi="仿宋" w:eastAsia="仿宋"/>
          <w:color w:val="000000"/>
          <w:sz w:val="32"/>
          <w:szCs w:val="32"/>
        </w:rPr>
        <w:t>万元、公务接待费8</w:t>
      </w:r>
      <w:r>
        <w:rPr>
          <w:rFonts w:ascii="仿宋" w:hAnsi="仿宋" w:eastAsia="仿宋"/>
          <w:color w:val="000000"/>
          <w:sz w:val="32"/>
          <w:szCs w:val="32"/>
        </w:rPr>
        <w:t>.01</w:t>
      </w:r>
      <w:r>
        <w:rPr>
          <w:rFonts w:hint="eastAsia" w:ascii="仿宋" w:hAnsi="仿宋" w:eastAsia="仿宋"/>
          <w:color w:val="000000"/>
          <w:sz w:val="32"/>
          <w:szCs w:val="32"/>
        </w:rPr>
        <w:t>万元、劳务费0</w:t>
      </w:r>
      <w:r>
        <w:rPr>
          <w:rFonts w:ascii="仿宋" w:hAnsi="仿宋" w:eastAsia="仿宋"/>
          <w:color w:val="000000"/>
          <w:sz w:val="32"/>
          <w:szCs w:val="32"/>
        </w:rPr>
        <w:t>.03</w:t>
      </w:r>
      <w:r>
        <w:rPr>
          <w:rFonts w:hint="eastAsia" w:ascii="仿宋" w:hAnsi="仿宋" w:eastAsia="仿宋"/>
          <w:color w:val="000000"/>
          <w:sz w:val="32"/>
          <w:szCs w:val="32"/>
        </w:rPr>
        <w:t>万元、工会经费6</w:t>
      </w:r>
      <w:r>
        <w:rPr>
          <w:rFonts w:ascii="仿宋" w:hAnsi="仿宋" w:eastAsia="仿宋"/>
          <w:color w:val="000000"/>
          <w:sz w:val="32"/>
          <w:szCs w:val="32"/>
        </w:rPr>
        <w:t>.89</w:t>
      </w:r>
      <w:r>
        <w:rPr>
          <w:rFonts w:hint="eastAsia" w:ascii="仿宋" w:hAnsi="仿宋" w:eastAsia="仿宋"/>
          <w:color w:val="000000"/>
          <w:sz w:val="32"/>
          <w:szCs w:val="32"/>
        </w:rPr>
        <w:t>万元、福利费1</w:t>
      </w:r>
      <w:r>
        <w:rPr>
          <w:rFonts w:ascii="仿宋" w:hAnsi="仿宋" w:eastAsia="仿宋"/>
          <w:color w:val="000000"/>
          <w:sz w:val="32"/>
          <w:szCs w:val="32"/>
        </w:rPr>
        <w:t>3.8</w:t>
      </w:r>
      <w:r>
        <w:rPr>
          <w:rFonts w:hint="eastAsia" w:ascii="仿宋" w:hAnsi="仿宋" w:eastAsia="仿宋"/>
          <w:color w:val="000000"/>
          <w:sz w:val="32"/>
          <w:szCs w:val="32"/>
        </w:rPr>
        <w:t>万元、其他交通费0</w:t>
      </w:r>
      <w:r>
        <w:rPr>
          <w:rFonts w:ascii="仿宋" w:hAnsi="仿宋" w:eastAsia="仿宋"/>
          <w:color w:val="000000"/>
          <w:sz w:val="32"/>
          <w:szCs w:val="32"/>
        </w:rPr>
        <w:t>.38</w:t>
      </w:r>
      <w:r>
        <w:rPr>
          <w:rFonts w:hint="eastAsia" w:ascii="仿宋" w:hAnsi="仿宋" w:eastAsia="仿宋"/>
          <w:color w:val="000000"/>
          <w:sz w:val="32"/>
          <w:szCs w:val="32"/>
        </w:rPr>
        <w:t>万元、其他商品和服务支出1</w:t>
      </w:r>
      <w:r>
        <w:rPr>
          <w:rFonts w:ascii="仿宋" w:hAnsi="仿宋" w:eastAsia="仿宋"/>
          <w:color w:val="000000"/>
          <w:sz w:val="32"/>
          <w:szCs w:val="32"/>
        </w:rPr>
        <w:t>.91</w:t>
      </w:r>
      <w:r>
        <w:rPr>
          <w:rFonts w:hint="eastAsia" w:ascii="仿宋" w:hAnsi="仿宋" w:eastAsia="仿宋"/>
          <w:color w:val="000000"/>
          <w:sz w:val="32"/>
          <w:szCs w:val="32"/>
        </w:rPr>
        <w:t>万元。</w:t>
      </w:r>
    </w:p>
    <w:p w14:paraId="7D510F37">
      <w:pPr>
        <w:spacing w:line="600" w:lineRule="exact"/>
        <w:ind w:firstLine="640"/>
        <w:outlineLvl w:val="1"/>
        <w:rPr>
          <w:rStyle w:val="25"/>
          <w:rFonts w:ascii="黑体" w:hAnsi="黑体" w:eastAsia="黑体"/>
          <w:b w:val="0"/>
        </w:rPr>
      </w:pPr>
      <w:bookmarkStart w:id="42" w:name="_Toc15396609"/>
      <w:bookmarkStart w:id="43" w:name="_Toc15377215"/>
      <w:r>
        <w:rPr>
          <w:rFonts w:hint="eastAsia" w:ascii="黑体" w:eastAsia="黑体"/>
          <w:color w:val="000000"/>
          <w:sz w:val="32"/>
          <w:szCs w:val="32"/>
        </w:rPr>
        <w:t>七、</w:t>
      </w:r>
      <w:r>
        <w:rPr>
          <w:rStyle w:val="25"/>
          <w:rFonts w:hint="eastAsia" w:ascii="黑体" w:hAnsi="黑体" w:eastAsia="黑体"/>
        </w:rPr>
        <w:t>“</w:t>
      </w:r>
      <w:r>
        <w:rPr>
          <w:rStyle w:val="25"/>
          <w:rFonts w:hint="eastAsia" w:ascii="黑体" w:hAnsi="黑体" w:eastAsia="黑体"/>
          <w:b w:val="0"/>
        </w:rPr>
        <w:t>三公”经费财政拨款支出决算情况说明</w:t>
      </w:r>
      <w:bookmarkEnd w:id="42"/>
      <w:bookmarkEnd w:id="43"/>
    </w:p>
    <w:p w14:paraId="08B3B0BB">
      <w:pPr>
        <w:spacing w:line="600" w:lineRule="exact"/>
        <w:ind w:firstLine="640"/>
        <w:outlineLvl w:val="2"/>
        <w:rPr>
          <w:rFonts w:ascii="仿宋" w:hAnsi="仿宋" w:eastAsia="仿宋"/>
          <w:b/>
          <w:color w:val="000000"/>
          <w:sz w:val="32"/>
          <w:szCs w:val="32"/>
        </w:rPr>
      </w:pPr>
      <w:bookmarkStart w:id="44" w:name="_Toc15377216"/>
      <w:r>
        <w:rPr>
          <w:rFonts w:hint="eastAsia" w:ascii="仿宋" w:hAnsi="仿宋" w:eastAsia="仿宋"/>
          <w:b/>
          <w:color w:val="000000"/>
          <w:sz w:val="32"/>
          <w:szCs w:val="32"/>
        </w:rPr>
        <w:t>（一）“三公”经费财政拨款支出决算总体情况说明</w:t>
      </w:r>
      <w:bookmarkEnd w:id="44"/>
    </w:p>
    <w:p w14:paraId="57C143C2">
      <w:pPr>
        <w:spacing w:line="600" w:lineRule="exact"/>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9年“三公”经费财政拨款支出决算为</w:t>
      </w:r>
      <w:r>
        <w:rPr>
          <w:rFonts w:ascii="仿宋" w:hAnsi="仿宋" w:eastAsia="仿宋"/>
          <w:color w:val="000000"/>
          <w:sz w:val="32"/>
          <w:szCs w:val="32"/>
        </w:rPr>
        <w:t>8.01</w:t>
      </w:r>
      <w:r>
        <w:rPr>
          <w:rFonts w:hint="eastAsia" w:ascii="仿宋" w:hAnsi="仿宋" w:eastAsia="仿宋"/>
          <w:color w:val="000000"/>
          <w:sz w:val="32"/>
          <w:szCs w:val="32"/>
        </w:rPr>
        <w:t>万元，完成预算</w:t>
      </w:r>
      <w:r>
        <w:rPr>
          <w:rFonts w:ascii="仿宋" w:hAnsi="仿宋" w:eastAsia="仿宋"/>
          <w:color w:val="000000"/>
          <w:sz w:val="32"/>
          <w:szCs w:val="32"/>
        </w:rPr>
        <w:t>57.42%</w:t>
      </w:r>
      <w:r>
        <w:rPr>
          <w:rFonts w:hint="eastAsia" w:ascii="仿宋" w:hAnsi="仿宋" w:eastAsia="仿宋"/>
          <w:color w:val="000000"/>
          <w:sz w:val="32"/>
          <w:szCs w:val="32"/>
        </w:rPr>
        <w:t>，决算数小于预算数的主要原因是</w:t>
      </w:r>
      <w:r>
        <w:rPr>
          <w:rFonts w:hint="eastAsia" w:ascii="仿宋_GB2312" w:eastAsia="仿宋_GB2312"/>
          <w:sz w:val="32"/>
          <w:szCs w:val="32"/>
        </w:rPr>
        <w:t>严格压缩公务接待，厉行节约</w:t>
      </w:r>
      <w:r>
        <w:rPr>
          <w:rFonts w:hint="eastAsia" w:ascii="仿宋" w:hAnsi="仿宋" w:eastAsia="仿宋"/>
          <w:color w:val="000000"/>
          <w:sz w:val="32"/>
          <w:szCs w:val="32"/>
        </w:rPr>
        <w:t>。</w:t>
      </w:r>
    </w:p>
    <w:p w14:paraId="001D1EB6">
      <w:pPr>
        <w:spacing w:line="600" w:lineRule="exact"/>
        <w:ind w:firstLine="640"/>
        <w:outlineLvl w:val="2"/>
        <w:rPr>
          <w:rFonts w:ascii="仿宋" w:hAnsi="仿宋" w:eastAsia="仿宋"/>
          <w:b/>
          <w:color w:val="000000"/>
          <w:sz w:val="32"/>
          <w:szCs w:val="32"/>
        </w:rPr>
      </w:pPr>
      <w:bookmarkStart w:id="45" w:name="_Toc15377217"/>
      <w:r>
        <w:rPr>
          <w:rFonts w:hint="eastAsia" w:ascii="仿宋" w:hAnsi="仿宋" w:eastAsia="仿宋"/>
          <w:b/>
          <w:color w:val="000000"/>
          <w:sz w:val="32"/>
          <w:szCs w:val="32"/>
        </w:rPr>
        <w:t>（二）“三公”经费财政拨款支出决算具体情况说明</w:t>
      </w:r>
      <w:bookmarkEnd w:id="45"/>
    </w:p>
    <w:p w14:paraId="78073844">
      <w:pPr>
        <w:spacing w:line="600" w:lineRule="exact"/>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9年“三公”经费财政拨款支出决算中，因公出国（境）费支出决算0万元，占0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；公务用车购置及运行维护费支出决算0万元，占0</w:t>
      </w:r>
      <w:r>
        <w:rPr>
          <w:rFonts w:ascii="仿宋" w:hAnsi="仿宋" w:eastAsia="仿宋"/>
          <w:color w:val="000000"/>
          <w:sz w:val="32"/>
          <w:szCs w:val="32"/>
        </w:rPr>
        <w:t>%</w:t>
      </w:r>
      <w:r>
        <w:rPr>
          <w:rFonts w:hint="eastAsia" w:ascii="仿宋" w:hAnsi="仿宋" w:eastAsia="仿宋"/>
          <w:color w:val="000000"/>
          <w:sz w:val="32"/>
          <w:szCs w:val="32"/>
        </w:rPr>
        <w:t>；公务接待费支出决算8.01万元，占100</w:t>
      </w:r>
      <w:r>
        <w:rPr>
          <w:rFonts w:ascii="仿宋" w:hAnsi="仿宋" w:eastAsia="仿宋"/>
          <w:color w:val="000000"/>
          <w:sz w:val="32"/>
          <w:szCs w:val="32"/>
        </w:rPr>
        <w:t>%</w:t>
      </w:r>
      <w:r>
        <w:rPr>
          <w:rFonts w:hint="eastAsia" w:ascii="仿宋" w:hAnsi="仿宋" w:eastAsia="仿宋"/>
          <w:color w:val="000000"/>
          <w:sz w:val="32"/>
          <w:szCs w:val="32"/>
        </w:rPr>
        <w:t>。具体情况如下：</w:t>
      </w:r>
    </w:p>
    <w:p w14:paraId="479CF742">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drawing>
          <wp:anchor distT="0" distB="0" distL="114300" distR="114300" simplePos="0" relativeHeight="251665408" behindDoc="0" locked="0" layoutInCell="1" allowOverlap="1">
            <wp:simplePos x="0" y="0"/>
            <wp:positionH relativeFrom="margin">
              <wp:align>center</wp:align>
            </wp:positionH>
            <wp:positionV relativeFrom="paragraph">
              <wp:posOffset>85725</wp:posOffset>
            </wp:positionV>
            <wp:extent cx="4867275" cy="2952750"/>
            <wp:effectExtent l="0" t="0" r="9525" b="0"/>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0478E16D">
      <w:pPr>
        <w:spacing w:line="600" w:lineRule="exact"/>
        <w:ind w:firstLine="640"/>
        <w:rPr>
          <w:rFonts w:ascii="仿宋" w:hAnsi="仿宋" w:eastAsia="仿宋"/>
          <w:color w:val="000000"/>
          <w:sz w:val="32"/>
          <w:szCs w:val="32"/>
        </w:rPr>
      </w:pPr>
    </w:p>
    <w:p w14:paraId="4FF92068">
      <w:pPr>
        <w:spacing w:line="600" w:lineRule="exact"/>
        <w:ind w:firstLine="640"/>
        <w:rPr>
          <w:rFonts w:ascii="仿宋" w:hAnsi="仿宋" w:eastAsia="仿宋"/>
          <w:color w:val="000000"/>
          <w:sz w:val="32"/>
          <w:szCs w:val="32"/>
        </w:rPr>
      </w:pPr>
    </w:p>
    <w:p w14:paraId="472CE24C">
      <w:pPr>
        <w:spacing w:line="600" w:lineRule="exact"/>
        <w:ind w:firstLine="640"/>
        <w:rPr>
          <w:rFonts w:ascii="仿宋" w:hAnsi="仿宋" w:eastAsia="仿宋"/>
          <w:color w:val="000000"/>
          <w:sz w:val="32"/>
          <w:szCs w:val="32"/>
        </w:rPr>
      </w:pPr>
    </w:p>
    <w:p w14:paraId="41E61035">
      <w:pPr>
        <w:spacing w:line="600" w:lineRule="exact"/>
        <w:ind w:firstLine="640"/>
        <w:rPr>
          <w:rFonts w:ascii="仿宋" w:hAnsi="仿宋" w:eastAsia="仿宋"/>
          <w:color w:val="000000"/>
          <w:sz w:val="32"/>
          <w:szCs w:val="32"/>
        </w:rPr>
      </w:pPr>
    </w:p>
    <w:p w14:paraId="6BBB5FC3">
      <w:pPr>
        <w:spacing w:line="600" w:lineRule="exact"/>
        <w:ind w:firstLine="640"/>
        <w:rPr>
          <w:rFonts w:ascii="仿宋" w:hAnsi="仿宋" w:eastAsia="仿宋"/>
          <w:color w:val="000000"/>
          <w:sz w:val="32"/>
          <w:szCs w:val="32"/>
        </w:rPr>
      </w:pPr>
    </w:p>
    <w:p w14:paraId="1D30C08A">
      <w:pPr>
        <w:spacing w:line="600" w:lineRule="exact"/>
        <w:ind w:firstLine="640"/>
        <w:rPr>
          <w:rFonts w:ascii="仿宋" w:hAnsi="仿宋" w:eastAsia="仿宋"/>
          <w:color w:val="000000"/>
          <w:sz w:val="32"/>
          <w:szCs w:val="32"/>
        </w:rPr>
      </w:pPr>
    </w:p>
    <w:p w14:paraId="00D94B9B">
      <w:pPr>
        <w:spacing w:line="600" w:lineRule="exact"/>
        <w:rPr>
          <w:rFonts w:ascii="仿宋" w:hAnsi="仿宋" w:eastAsia="仿宋"/>
          <w:color w:val="000000"/>
          <w:sz w:val="32"/>
          <w:szCs w:val="32"/>
        </w:rPr>
      </w:pPr>
    </w:p>
    <w:p w14:paraId="68240192">
      <w:pPr>
        <w:spacing w:line="600" w:lineRule="exact"/>
        <w:jc w:val="center"/>
        <w:rPr>
          <w:rFonts w:ascii="仿宋" w:hAnsi="仿宋" w:eastAsia="仿宋"/>
          <w:color w:val="000000"/>
          <w:sz w:val="32"/>
          <w:szCs w:val="32"/>
        </w:rPr>
      </w:pPr>
      <w:r>
        <w:rPr>
          <w:rFonts w:hint="eastAsia" w:ascii="仿宋" w:hAnsi="仿宋" w:eastAsia="仿宋"/>
          <w:color w:val="000000"/>
          <w:sz w:val="32"/>
          <w:szCs w:val="32"/>
        </w:rPr>
        <w:t>（图7：“三公”经费财政拨款支出结构）</w:t>
      </w:r>
    </w:p>
    <w:p w14:paraId="6D073FFE">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rPr>
        <w:t>0万元，</w:t>
      </w:r>
      <w:r>
        <w:rPr>
          <w:rStyle w:val="14"/>
          <w:rFonts w:hint="eastAsia" w:ascii="仿宋" w:hAnsi="仿宋" w:eastAsia="仿宋"/>
          <w:b w:val="0"/>
          <w:bCs/>
          <w:color w:val="000000"/>
          <w:sz w:val="32"/>
          <w:szCs w:val="32"/>
        </w:rPr>
        <w:t>完成预算0</w:t>
      </w:r>
      <w:r>
        <w:rPr>
          <w:rStyle w:val="14"/>
          <w:rFonts w:ascii="仿宋" w:hAnsi="仿宋" w:eastAsia="仿宋"/>
          <w:b w:val="0"/>
          <w:bCs/>
          <w:color w:val="000000"/>
          <w:sz w:val="32"/>
          <w:szCs w:val="32"/>
        </w:rPr>
        <w:t>%</w:t>
      </w:r>
      <w:r>
        <w:rPr>
          <w:rStyle w:val="14"/>
          <w:rFonts w:hint="eastAsia" w:ascii="仿宋" w:hAnsi="仿宋" w:eastAsia="仿宋"/>
          <w:b w:val="0"/>
          <w:bCs/>
          <w:color w:val="000000"/>
          <w:sz w:val="32"/>
          <w:szCs w:val="32"/>
        </w:rPr>
        <w:t>。</w:t>
      </w:r>
      <w:r>
        <w:rPr>
          <w:rFonts w:hint="eastAsia" w:ascii="仿宋_GB2312" w:eastAsia="仿宋_GB2312"/>
          <w:color w:val="000000"/>
          <w:sz w:val="32"/>
          <w:szCs w:val="32"/>
        </w:rPr>
        <w:t>全年安排因公出国（境）团组0次，出国（境）0人。因公出国（境）支出决算与</w:t>
      </w:r>
      <w:r>
        <w:rPr>
          <w:rFonts w:ascii="仿宋_GB2312" w:eastAsia="仿宋_GB2312"/>
          <w:color w:val="000000"/>
          <w:sz w:val="32"/>
          <w:szCs w:val="32"/>
        </w:rPr>
        <w:t>201</w:t>
      </w:r>
      <w:r>
        <w:rPr>
          <w:rFonts w:hint="eastAsia" w:ascii="仿宋_GB2312" w:eastAsia="仿宋_GB2312"/>
          <w:color w:val="000000"/>
          <w:sz w:val="32"/>
          <w:szCs w:val="32"/>
        </w:rPr>
        <w:t>8年与</w:t>
      </w:r>
      <w:r>
        <w:rPr>
          <w:rFonts w:ascii="仿宋_GB2312" w:eastAsia="仿宋_GB2312"/>
          <w:color w:val="000000"/>
          <w:sz w:val="32"/>
          <w:szCs w:val="32"/>
        </w:rPr>
        <w:t>201</w:t>
      </w:r>
      <w:r>
        <w:rPr>
          <w:rFonts w:hint="eastAsia" w:ascii="仿宋_GB2312" w:eastAsia="仿宋_GB2312"/>
          <w:color w:val="000000"/>
          <w:sz w:val="32"/>
          <w:szCs w:val="32"/>
        </w:rPr>
        <w:t>8年持平。</w:t>
      </w:r>
    </w:p>
    <w:p w14:paraId="57260CAA">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rPr>
        <w:t>0万元,</w:t>
      </w:r>
      <w:r>
        <w:rPr>
          <w:rStyle w:val="14"/>
          <w:rFonts w:hint="eastAsia" w:ascii="仿宋" w:hAnsi="仿宋" w:eastAsia="仿宋"/>
          <w:b w:val="0"/>
          <w:bCs/>
          <w:color w:val="000000"/>
          <w:sz w:val="32"/>
          <w:szCs w:val="32"/>
        </w:rPr>
        <w:t>完成预算0</w:t>
      </w:r>
      <w:r>
        <w:rPr>
          <w:rStyle w:val="14"/>
          <w:rFonts w:ascii="仿宋" w:hAnsi="仿宋" w:eastAsia="仿宋"/>
          <w:b w:val="0"/>
          <w:bCs/>
          <w:color w:val="000000"/>
          <w:sz w:val="32"/>
          <w:szCs w:val="32"/>
        </w:rPr>
        <w:t>%</w:t>
      </w:r>
      <w:r>
        <w:rPr>
          <w:rStyle w:val="14"/>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公务用车购置及运行维护费支出决算与</w:t>
      </w:r>
      <w:r>
        <w:rPr>
          <w:rFonts w:ascii="仿宋_GB2312" w:eastAsia="仿宋_GB2312"/>
          <w:color w:val="000000"/>
          <w:sz w:val="32"/>
          <w:szCs w:val="32"/>
        </w:rPr>
        <w:t>201</w:t>
      </w:r>
      <w:r>
        <w:rPr>
          <w:rFonts w:hint="eastAsia" w:ascii="仿宋_GB2312" w:eastAsia="仿宋_GB2312"/>
          <w:color w:val="000000"/>
          <w:sz w:val="32"/>
          <w:szCs w:val="32"/>
        </w:rPr>
        <w:t>8年持平。</w:t>
      </w:r>
    </w:p>
    <w:p w14:paraId="6220CB6F">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ascii="仿宋_GB2312" w:eastAsia="仿宋_GB2312"/>
          <w:color w:val="000000"/>
          <w:sz w:val="32"/>
          <w:szCs w:val="32"/>
        </w:rPr>
        <w:t>0</w:t>
      </w:r>
      <w:r>
        <w:rPr>
          <w:rFonts w:hint="eastAsia" w:ascii="仿宋_GB2312" w:eastAsia="仿宋_GB2312"/>
          <w:color w:val="000000"/>
          <w:sz w:val="32"/>
          <w:szCs w:val="32"/>
        </w:rPr>
        <w:t>万元。全年按规定更新购置公务用车</w:t>
      </w:r>
      <w:r>
        <w:rPr>
          <w:rFonts w:ascii="仿宋_GB2312" w:eastAsia="仿宋_GB2312"/>
          <w:color w:val="000000"/>
          <w:sz w:val="32"/>
          <w:szCs w:val="32"/>
        </w:rPr>
        <w:t>0</w:t>
      </w:r>
      <w:r>
        <w:rPr>
          <w:rFonts w:hint="eastAsia" w:ascii="仿宋_GB2312" w:eastAsia="仿宋_GB2312"/>
          <w:color w:val="000000"/>
          <w:sz w:val="32"/>
          <w:szCs w:val="32"/>
        </w:rPr>
        <w:t>辆，金额</w:t>
      </w:r>
      <w:r>
        <w:rPr>
          <w:rFonts w:ascii="仿宋_GB2312" w:eastAsia="仿宋_GB2312"/>
          <w:color w:val="000000"/>
          <w:sz w:val="32"/>
          <w:szCs w:val="32"/>
        </w:rPr>
        <w:t>0元。</w:t>
      </w:r>
      <w:r>
        <w:rPr>
          <w:rFonts w:hint="eastAsia" w:ascii="仿宋_GB2312" w:eastAsia="仿宋_GB2312"/>
          <w:color w:val="000000"/>
          <w:sz w:val="32"/>
          <w:szCs w:val="32"/>
        </w:rPr>
        <w:t>截至</w:t>
      </w:r>
      <w:r>
        <w:rPr>
          <w:rFonts w:ascii="仿宋_GB2312" w:eastAsia="仿宋_GB2312"/>
          <w:color w:val="000000"/>
          <w:sz w:val="32"/>
          <w:szCs w:val="32"/>
        </w:rPr>
        <w:t>201</w:t>
      </w:r>
      <w:r>
        <w:rPr>
          <w:rFonts w:hint="eastAsia" w:ascii="仿宋_GB2312" w:eastAsia="仿宋_GB2312"/>
          <w:color w:val="000000"/>
          <w:sz w:val="32"/>
          <w:szCs w:val="32"/>
        </w:rPr>
        <w:t>9年</w:t>
      </w:r>
      <w:r>
        <w:rPr>
          <w:rFonts w:ascii="仿宋_GB2312" w:eastAsia="仿宋_GB2312"/>
          <w:color w:val="000000"/>
          <w:sz w:val="32"/>
          <w:szCs w:val="32"/>
        </w:rPr>
        <w:t>12</w:t>
      </w:r>
      <w:r>
        <w:rPr>
          <w:rFonts w:hint="eastAsia" w:ascii="仿宋_GB2312" w:eastAsia="仿宋_GB2312"/>
          <w:color w:val="000000"/>
          <w:sz w:val="32"/>
          <w:szCs w:val="32"/>
        </w:rPr>
        <w:t>月底，单位共有公务用车</w:t>
      </w:r>
      <w:r>
        <w:rPr>
          <w:rFonts w:ascii="仿宋_GB2312" w:eastAsia="仿宋_GB2312"/>
          <w:color w:val="000000"/>
          <w:sz w:val="32"/>
          <w:szCs w:val="32"/>
        </w:rPr>
        <w:t>1</w:t>
      </w:r>
      <w:r>
        <w:rPr>
          <w:rFonts w:hint="eastAsia" w:ascii="仿宋_GB2312" w:eastAsia="仿宋_GB2312"/>
          <w:color w:val="000000"/>
          <w:sz w:val="32"/>
          <w:szCs w:val="32"/>
        </w:rPr>
        <w:t>辆，其中：主要领导干部用车</w:t>
      </w:r>
      <w:r>
        <w:rPr>
          <w:rFonts w:ascii="仿宋_GB2312" w:eastAsia="仿宋_GB2312"/>
          <w:color w:val="000000"/>
          <w:sz w:val="32"/>
          <w:szCs w:val="32"/>
        </w:rPr>
        <w:t>0</w:t>
      </w:r>
      <w:r>
        <w:rPr>
          <w:rFonts w:hint="eastAsia" w:ascii="仿宋_GB2312" w:eastAsia="仿宋_GB2312"/>
          <w:color w:val="000000"/>
          <w:sz w:val="32"/>
          <w:szCs w:val="32"/>
        </w:rPr>
        <w:t>辆、机要通信用车</w:t>
      </w:r>
      <w:r>
        <w:rPr>
          <w:rFonts w:ascii="仿宋_GB2312" w:eastAsia="仿宋_GB2312"/>
          <w:color w:val="000000"/>
          <w:sz w:val="32"/>
          <w:szCs w:val="32"/>
        </w:rPr>
        <w:t>1</w:t>
      </w:r>
      <w:r>
        <w:rPr>
          <w:rFonts w:hint="eastAsia" w:ascii="仿宋_GB2312" w:eastAsia="仿宋_GB2312"/>
          <w:color w:val="000000"/>
          <w:sz w:val="32"/>
          <w:szCs w:val="32"/>
        </w:rPr>
        <w:t>辆、应急保障用车</w:t>
      </w:r>
      <w:r>
        <w:rPr>
          <w:rFonts w:ascii="仿宋_GB2312" w:eastAsia="仿宋_GB2312"/>
          <w:color w:val="000000"/>
          <w:sz w:val="32"/>
          <w:szCs w:val="32"/>
        </w:rPr>
        <w:t>0</w:t>
      </w:r>
      <w:r>
        <w:rPr>
          <w:rFonts w:hint="eastAsia" w:ascii="仿宋_GB2312" w:eastAsia="仿宋_GB2312"/>
          <w:color w:val="000000"/>
          <w:sz w:val="32"/>
          <w:szCs w:val="32"/>
        </w:rPr>
        <w:t>辆、执法执勤用车</w:t>
      </w:r>
      <w:r>
        <w:rPr>
          <w:rFonts w:ascii="仿宋_GB2312" w:eastAsia="仿宋_GB2312"/>
          <w:color w:val="000000"/>
          <w:sz w:val="32"/>
          <w:szCs w:val="32"/>
        </w:rPr>
        <w:t>0</w:t>
      </w:r>
      <w:r>
        <w:rPr>
          <w:rFonts w:hint="eastAsia" w:ascii="仿宋_GB2312" w:eastAsia="仿宋_GB2312"/>
          <w:color w:val="000000"/>
          <w:sz w:val="32"/>
          <w:szCs w:val="32"/>
        </w:rPr>
        <w:t>辆。</w:t>
      </w:r>
    </w:p>
    <w:p w14:paraId="44AF474F">
      <w:pPr>
        <w:spacing w:line="600"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ascii="仿宋_GB2312" w:eastAsia="仿宋_GB2312"/>
          <w:color w:val="000000"/>
          <w:sz w:val="32"/>
          <w:szCs w:val="32"/>
        </w:rPr>
        <w:t>0</w:t>
      </w:r>
      <w:r>
        <w:rPr>
          <w:rFonts w:hint="eastAsia" w:ascii="仿宋_GB2312" w:eastAsia="仿宋_GB2312"/>
          <w:color w:val="000000"/>
          <w:sz w:val="32"/>
          <w:szCs w:val="32"/>
        </w:rPr>
        <w:t>万元。</w:t>
      </w:r>
    </w:p>
    <w:p w14:paraId="753BC3E5">
      <w:pPr>
        <w:spacing w:line="600" w:lineRule="exact"/>
        <w:ind w:firstLine="640"/>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ascii="仿宋_GB2312" w:eastAsia="仿宋_GB2312"/>
          <w:color w:val="000000"/>
          <w:sz w:val="32"/>
          <w:szCs w:val="32"/>
        </w:rPr>
        <w:t>8.01</w:t>
      </w:r>
      <w:r>
        <w:rPr>
          <w:rFonts w:hint="eastAsia" w:ascii="仿宋_GB2312" w:eastAsia="仿宋_GB2312"/>
          <w:color w:val="000000"/>
          <w:sz w:val="32"/>
          <w:szCs w:val="32"/>
        </w:rPr>
        <w:t>万元，</w:t>
      </w:r>
      <w:r>
        <w:rPr>
          <w:rStyle w:val="14"/>
          <w:rFonts w:hint="eastAsia" w:ascii="仿宋" w:hAnsi="仿宋" w:eastAsia="仿宋"/>
          <w:b w:val="0"/>
          <w:bCs/>
          <w:color w:val="000000"/>
          <w:sz w:val="32"/>
          <w:szCs w:val="32"/>
        </w:rPr>
        <w:t>完成预算</w:t>
      </w:r>
      <w:r>
        <w:rPr>
          <w:rStyle w:val="14"/>
          <w:rFonts w:ascii="仿宋" w:hAnsi="仿宋" w:eastAsia="仿宋"/>
          <w:b w:val="0"/>
          <w:bCs/>
          <w:color w:val="000000"/>
          <w:sz w:val="32"/>
          <w:szCs w:val="32"/>
        </w:rPr>
        <w:t>57.42%</w:t>
      </w:r>
      <w:r>
        <w:rPr>
          <w:rStyle w:val="14"/>
          <w:rFonts w:hint="eastAsia" w:ascii="仿宋" w:hAnsi="仿宋" w:eastAsia="仿宋"/>
          <w:b w:val="0"/>
          <w:bCs/>
          <w:color w:val="000000"/>
          <w:sz w:val="32"/>
          <w:szCs w:val="32"/>
        </w:rPr>
        <w:t>。</w:t>
      </w:r>
      <w:r>
        <w:rPr>
          <w:rFonts w:hint="eastAsia" w:ascii="仿宋_GB2312" w:eastAsia="仿宋_GB2312"/>
          <w:color w:val="000000"/>
          <w:sz w:val="32"/>
          <w:szCs w:val="32"/>
        </w:rPr>
        <w:t>公务接待费支出决算比</w:t>
      </w:r>
      <w:r>
        <w:rPr>
          <w:rFonts w:ascii="仿宋_GB2312" w:eastAsia="仿宋_GB2312"/>
          <w:color w:val="000000"/>
          <w:sz w:val="32"/>
          <w:szCs w:val="32"/>
        </w:rPr>
        <w:t>201</w:t>
      </w:r>
      <w:r>
        <w:rPr>
          <w:rFonts w:hint="eastAsia" w:ascii="仿宋_GB2312" w:eastAsia="仿宋_GB2312"/>
          <w:color w:val="000000"/>
          <w:sz w:val="32"/>
          <w:szCs w:val="32"/>
        </w:rPr>
        <w:t>8年减少</w:t>
      </w:r>
      <w:r>
        <w:rPr>
          <w:rFonts w:ascii="仿宋_GB2312" w:eastAsia="仿宋_GB2312"/>
          <w:color w:val="000000"/>
          <w:sz w:val="32"/>
          <w:szCs w:val="32"/>
        </w:rPr>
        <w:t>0.44</w:t>
      </w:r>
      <w:r>
        <w:rPr>
          <w:rFonts w:hint="eastAsia" w:ascii="仿宋_GB2312" w:eastAsia="仿宋_GB2312"/>
          <w:color w:val="000000"/>
          <w:sz w:val="32"/>
          <w:szCs w:val="32"/>
        </w:rPr>
        <w:t>万元，下降</w:t>
      </w:r>
      <w:r>
        <w:rPr>
          <w:rFonts w:ascii="仿宋_GB2312" w:eastAsia="仿宋_GB2312"/>
          <w:color w:val="000000"/>
          <w:sz w:val="32"/>
          <w:szCs w:val="32"/>
        </w:rPr>
        <w:t>5.2%</w:t>
      </w:r>
      <w:r>
        <w:rPr>
          <w:rFonts w:hint="eastAsia" w:ascii="仿宋_GB2312" w:eastAsia="仿宋_GB2312"/>
          <w:color w:val="000000"/>
          <w:sz w:val="32"/>
          <w:szCs w:val="32"/>
        </w:rPr>
        <w:t>。主要原因是</w:t>
      </w:r>
      <w:r>
        <w:rPr>
          <w:rFonts w:hint="eastAsia" w:ascii="仿宋_GB2312" w:eastAsia="仿宋_GB2312"/>
          <w:sz w:val="32"/>
          <w:szCs w:val="32"/>
        </w:rPr>
        <w:t>严格压缩公务接待，厉行节约，</w:t>
      </w:r>
      <w:r>
        <w:rPr>
          <w:rFonts w:hint="eastAsia" w:ascii="仿宋_GB2312" w:eastAsia="仿宋_GB2312"/>
          <w:color w:val="000000"/>
          <w:sz w:val="32"/>
          <w:szCs w:val="32"/>
        </w:rPr>
        <w:t>其中：</w:t>
      </w:r>
    </w:p>
    <w:p w14:paraId="6C777983">
      <w:pPr>
        <w:spacing w:line="600" w:lineRule="exact"/>
        <w:ind w:firstLine="640"/>
        <w:rPr>
          <w:rFonts w:ascii="仿宋_GB2312" w:eastAsia="仿宋_GB2312"/>
          <w:color w:val="000000"/>
          <w:sz w:val="32"/>
          <w:szCs w:val="32"/>
        </w:rPr>
      </w:pPr>
      <w:r>
        <w:rPr>
          <w:rFonts w:hint="eastAsia" w:ascii="仿宋" w:hAnsi="仿宋" w:eastAsia="仿宋"/>
          <w:b/>
          <w:color w:val="000000"/>
          <w:sz w:val="32"/>
          <w:szCs w:val="32"/>
        </w:rPr>
        <w:t>国内公务接待支出</w:t>
      </w:r>
      <w:r>
        <w:rPr>
          <w:rFonts w:ascii="仿宋" w:hAnsi="仿宋" w:eastAsia="仿宋"/>
          <w:color w:val="000000"/>
          <w:sz w:val="32"/>
          <w:szCs w:val="32"/>
        </w:rPr>
        <w:t>8.01</w:t>
      </w:r>
      <w:r>
        <w:rPr>
          <w:rFonts w:hint="eastAsia" w:ascii="仿宋_GB2312" w:eastAsia="仿宋_GB2312"/>
          <w:color w:val="000000"/>
          <w:sz w:val="32"/>
          <w:szCs w:val="32"/>
        </w:rPr>
        <w:t>万元，主要用于执行公务、开展业务活动开支的交通费、住宿费、用餐费等。国内公务接待</w:t>
      </w:r>
      <w:r>
        <w:rPr>
          <w:rFonts w:ascii="仿宋_GB2312" w:eastAsia="仿宋_GB2312"/>
          <w:color w:val="000000"/>
          <w:sz w:val="32"/>
          <w:szCs w:val="32"/>
        </w:rPr>
        <w:t>69</w:t>
      </w:r>
      <w:r>
        <w:rPr>
          <w:rFonts w:hint="eastAsia" w:ascii="仿宋_GB2312" w:eastAsia="仿宋_GB2312"/>
          <w:color w:val="000000"/>
          <w:sz w:val="32"/>
          <w:szCs w:val="32"/>
        </w:rPr>
        <w:t>批次，</w:t>
      </w:r>
      <w:r>
        <w:rPr>
          <w:rFonts w:ascii="仿宋_GB2312" w:eastAsia="仿宋_GB2312"/>
          <w:color w:val="000000"/>
          <w:sz w:val="32"/>
          <w:szCs w:val="32"/>
        </w:rPr>
        <w:t>593</w:t>
      </w:r>
      <w:r>
        <w:rPr>
          <w:rFonts w:hint="eastAsia" w:ascii="仿宋_GB2312" w:eastAsia="仿宋_GB2312"/>
          <w:color w:val="000000"/>
          <w:sz w:val="32"/>
          <w:szCs w:val="32"/>
        </w:rPr>
        <w:t>人次（不包括陪同人员），共计支出</w:t>
      </w:r>
      <w:r>
        <w:rPr>
          <w:rFonts w:ascii="仿宋_GB2312" w:eastAsia="仿宋_GB2312"/>
          <w:color w:val="000000"/>
          <w:sz w:val="32"/>
          <w:szCs w:val="32"/>
        </w:rPr>
        <w:t>8.01</w:t>
      </w:r>
      <w:r>
        <w:rPr>
          <w:rFonts w:hint="eastAsia" w:ascii="仿宋_GB2312" w:eastAsia="仿宋_GB2312"/>
          <w:color w:val="000000"/>
          <w:sz w:val="32"/>
          <w:szCs w:val="32"/>
        </w:rPr>
        <w:t>万元，具体内容包括：</w:t>
      </w:r>
      <w:r>
        <w:rPr>
          <w:rFonts w:hint="eastAsia" w:ascii="仿宋_GB2312" w:eastAsia="仿宋_GB2312"/>
          <w:sz w:val="32"/>
          <w:szCs w:val="32"/>
        </w:rPr>
        <w:t>上级部门专项检查支出1</w:t>
      </w:r>
      <w:r>
        <w:rPr>
          <w:rFonts w:ascii="仿宋_GB2312" w:eastAsia="仿宋_GB2312"/>
          <w:sz w:val="32"/>
          <w:szCs w:val="32"/>
        </w:rPr>
        <w:t>.8</w:t>
      </w:r>
      <w:r>
        <w:rPr>
          <w:rFonts w:hint="eastAsia" w:ascii="仿宋_GB2312" w:eastAsia="仿宋_GB2312"/>
          <w:sz w:val="32"/>
          <w:szCs w:val="32"/>
        </w:rPr>
        <w:t>万元、考察支出2.</w:t>
      </w:r>
      <w:r>
        <w:rPr>
          <w:rFonts w:ascii="仿宋_GB2312" w:eastAsia="仿宋_GB2312"/>
          <w:sz w:val="32"/>
          <w:szCs w:val="32"/>
        </w:rPr>
        <w:t>37</w:t>
      </w:r>
      <w:r>
        <w:rPr>
          <w:rFonts w:hint="eastAsia" w:ascii="仿宋_GB2312" w:eastAsia="仿宋_GB2312"/>
          <w:sz w:val="32"/>
          <w:szCs w:val="32"/>
        </w:rPr>
        <w:t>万元、调研支出</w:t>
      </w:r>
      <w:r>
        <w:rPr>
          <w:rFonts w:ascii="仿宋_GB2312" w:eastAsia="仿宋_GB2312"/>
          <w:sz w:val="32"/>
          <w:szCs w:val="32"/>
        </w:rPr>
        <w:t>3.25</w:t>
      </w:r>
      <w:r>
        <w:rPr>
          <w:rFonts w:hint="eastAsia" w:ascii="仿宋_GB2312" w:eastAsia="仿宋_GB2312"/>
          <w:sz w:val="32"/>
          <w:szCs w:val="32"/>
        </w:rPr>
        <w:t>万元及同级部门交流学习支出0.5</w:t>
      </w:r>
      <w:r>
        <w:rPr>
          <w:rFonts w:ascii="仿宋_GB2312" w:eastAsia="仿宋_GB2312"/>
          <w:sz w:val="32"/>
          <w:szCs w:val="32"/>
        </w:rPr>
        <w:t>9</w:t>
      </w:r>
      <w:r>
        <w:rPr>
          <w:rFonts w:hint="eastAsia" w:ascii="仿宋_GB2312" w:eastAsia="仿宋_GB2312"/>
          <w:sz w:val="32"/>
          <w:szCs w:val="32"/>
        </w:rPr>
        <w:t>万元</w:t>
      </w:r>
      <w:r>
        <w:rPr>
          <w:rFonts w:hint="eastAsia" w:ascii="仿宋_GB2312" w:eastAsia="仿宋_GB2312"/>
          <w:color w:val="000000"/>
          <w:sz w:val="32"/>
          <w:szCs w:val="32"/>
        </w:rPr>
        <w:t>。</w:t>
      </w:r>
    </w:p>
    <w:p w14:paraId="0379C675">
      <w:pPr>
        <w:spacing w:line="600" w:lineRule="exact"/>
        <w:ind w:firstLine="643" w:firstLineChars="200"/>
        <w:rPr>
          <w:rFonts w:ascii="仿宋_GB2312" w:eastAsia="仿宋_GB2312"/>
          <w:color w:val="000000" w:themeColor="text1"/>
          <w:sz w:val="32"/>
          <w:szCs w:val="32"/>
        </w:rPr>
      </w:pPr>
      <w:r>
        <w:rPr>
          <w:rFonts w:hint="eastAsia" w:ascii="仿宋" w:hAnsi="仿宋" w:eastAsia="仿宋"/>
          <w:b/>
          <w:color w:val="000000"/>
          <w:sz w:val="32"/>
          <w:szCs w:val="32"/>
        </w:rPr>
        <w:t>外事接待支出</w:t>
      </w:r>
      <w:r>
        <w:rPr>
          <w:rFonts w:ascii="仿宋" w:hAnsi="仿宋" w:eastAsia="仿宋"/>
          <w:color w:val="000000"/>
          <w:sz w:val="32"/>
          <w:szCs w:val="32"/>
        </w:rPr>
        <w:t>0</w:t>
      </w:r>
      <w:r>
        <w:rPr>
          <w:rFonts w:hint="eastAsia" w:ascii="仿宋_GB2312" w:eastAsia="仿宋_GB2312"/>
          <w:color w:val="000000"/>
          <w:sz w:val="32"/>
          <w:szCs w:val="32"/>
        </w:rPr>
        <w:t>万元</w:t>
      </w:r>
      <w:r>
        <w:rPr>
          <w:rFonts w:hint="eastAsia" w:ascii="仿宋_GB2312" w:eastAsia="仿宋_GB2312"/>
          <w:color w:val="000000" w:themeColor="text1"/>
          <w:sz w:val="32"/>
          <w:szCs w:val="32"/>
        </w:rPr>
        <w:t>，外事接待</w:t>
      </w:r>
      <w:r>
        <w:rPr>
          <w:rFonts w:ascii="仿宋_GB2312" w:eastAsia="仿宋_GB2312"/>
          <w:color w:val="000000" w:themeColor="text1"/>
          <w:sz w:val="32"/>
          <w:szCs w:val="32"/>
        </w:rPr>
        <w:t>0</w:t>
      </w:r>
      <w:r>
        <w:rPr>
          <w:rFonts w:hint="eastAsia" w:ascii="仿宋_GB2312" w:eastAsia="仿宋_GB2312"/>
          <w:color w:val="000000" w:themeColor="text1"/>
          <w:sz w:val="32"/>
          <w:szCs w:val="32"/>
        </w:rPr>
        <w:t>批次，</w:t>
      </w:r>
      <w:r>
        <w:rPr>
          <w:rFonts w:ascii="仿宋_GB2312" w:eastAsia="仿宋_GB2312"/>
          <w:color w:val="000000" w:themeColor="text1"/>
          <w:sz w:val="32"/>
          <w:szCs w:val="32"/>
        </w:rPr>
        <w:t>0</w:t>
      </w:r>
      <w:r>
        <w:rPr>
          <w:rFonts w:hint="eastAsia" w:ascii="仿宋_GB2312" w:eastAsia="仿宋_GB2312"/>
          <w:color w:val="000000" w:themeColor="text1"/>
          <w:sz w:val="32"/>
          <w:szCs w:val="32"/>
        </w:rPr>
        <w:t>人，共计支出</w:t>
      </w:r>
      <w:r>
        <w:rPr>
          <w:rFonts w:ascii="仿宋_GB2312" w:eastAsia="仿宋_GB2312"/>
          <w:color w:val="000000" w:themeColor="text1"/>
          <w:sz w:val="32"/>
          <w:szCs w:val="32"/>
        </w:rPr>
        <w:t>0</w:t>
      </w:r>
      <w:r>
        <w:rPr>
          <w:rFonts w:hint="eastAsia" w:ascii="仿宋_GB2312" w:eastAsia="仿宋_GB2312"/>
          <w:color w:val="000000" w:themeColor="text1"/>
          <w:sz w:val="32"/>
          <w:szCs w:val="32"/>
        </w:rPr>
        <w:t>万元</w:t>
      </w:r>
      <w:bookmarkStart w:id="46" w:name="_Toc15377218"/>
      <w:bookmarkStart w:id="47" w:name="_Toc15396610"/>
      <w:r>
        <w:rPr>
          <w:rFonts w:hint="eastAsia" w:ascii="仿宋_GB2312" w:eastAsia="仿宋_GB2312"/>
          <w:color w:val="000000" w:themeColor="text1"/>
          <w:sz w:val="32"/>
          <w:szCs w:val="32"/>
        </w:rPr>
        <w:t>。</w:t>
      </w:r>
    </w:p>
    <w:p w14:paraId="03057688">
      <w:pPr>
        <w:spacing w:line="600" w:lineRule="exact"/>
        <w:ind w:firstLine="640"/>
        <w:outlineLvl w:val="1"/>
        <w:rPr>
          <w:rStyle w:val="25"/>
          <w:rFonts w:ascii="黑体" w:hAnsi="黑体" w:eastAsia="黑体"/>
        </w:rPr>
      </w:pPr>
      <w:r>
        <w:rPr>
          <w:rFonts w:hint="eastAsia" w:ascii="黑体" w:eastAsia="黑体"/>
          <w:color w:val="000000"/>
          <w:sz w:val="32"/>
          <w:szCs w:val="32"/>
        </w:rPr>
        <w:t>八、</w:t>
      </w:r>
      <w:r>
        <w:rPr>
          <w:rStyle w:val="25"/>
          <w:rFonts w:hint="eastAsia" w:ascii="黑体" w:hAnsi="黑体" w:eastAsia="黑体"/>
          <w:b w:val="0"/>
        </w:rPr>
        <w:t>政府性基金预算支出决算情况说明</w:t>
      </w:r>
      <w:bookmarkEnd w:id="46"/>
      <w:bookmarkEnd w:id="47"/>
    </w:p>
    <w:p w14:paraId="101EB346">
      <w:pPr>
        <w:spacing w:line="600" w:lineRule="exact"/>
        <w:ind w:firstLine="640"/>
        <w:rPr>
          <w:rFonts w:ascii="仿宋_GB2312" w:eastAsia="仿宋_GB2312"/>
          <w:color w:val="000000"/>
          <w:sz w:val="32"/>
          <w:szCs w:val="32"/>
        </w:rPr>
      </w:pPr>
      <w:r>
        <w:rPr>
          <w:rFonts w:ascii="仿宋_GB2312" w:eastAsia="仿宋_GB2312"/>
          <w:color w:val="000000"/>
          <w:sz w:val="32"/>
          <w:szCs w:val="32"/>
        </w:rPr>
        <w:t>201</w:t>
      </w:r>
      <w:r>
        <w:rPr>
          <w:rFonts w:hint="eastAsia" w:ascii="仿宋_GB2312" w:eastAsia="仿宋_GB2312"/>
          <w:color w:val="000000"/>
          <w:sz w:val="32"/>
          <w:szCs w:val="32"/>
        </w:rPr>
        <w:t>9年政府性基金预算拨款支出</w:t>
      </w:r>
      <w:r>
        <w:rPr>
          <w:rFonts w:ascii="仿宋_GB2312" w:eastAsia="仿宋_GB2312"/>
          <w:color w:val="000000"/>
          <w:sz w:val="32"/>
          <w:szCs w:val="32"/>
        </w:rPr>
        <w:t>0</w:t>
      </w:r>
      <w:r>
        <w:rPr>
          <w:rFonts w:hint="eastAsia" w:ascii="仿宋_GB2312" w:eastAsia="仿宋_GB2312"/>
          <w:color w:val="000000"/>
          <w:sz w:val="32"/>
          <w:szCs w:val="32"/>
        </w:rPr>
        <w:t>万元。</w:t>
      </w:r>
    </w:p>
    <w:p w14:paraId="4C8B5267">
      <w:pPr>
        <w:numPr>
          <w:ilvl w:val="0"/>
          <w:numId w:val="2"/>
        </w:numPr>
        <w:spacing w:line="600" w:lineRule="exact"/>
        <w:ind w:firstLine="640"/>
        <w:outlineLvl w:val="1"/>
        <w:rPr>
          <w:rStyle w:val="25"/>
          <w:rFonts w:ascii="黑体" w:hAnsi="黑体" w:eastAsia="黑体"/>
          <w:b w:val="0"/>
        </w:rPr>
      </w:pPr>
      <w:bookmarkStart w:id="48" w:name="_Toc15396611"/>
      <w:bookmarkStart w:id="49" w:name="_Toc15377219"/>
      <w:r>
        <w:rPr>
          <w:rStyle w:val="25"/>
          <w:rFonts w:hint="eastAsia" w:ascii="黑体" w:hAnsi="黑体" w:eastAsia="黑体"/>
          <w:b w:val="0"/>
        </w:rPr>
        <w:t>国有资本经营预算支出决算情况说明</w:t>
      </w:r>
      <w:bookmarkEnd w:id="48"/>
      <w:bookmarkEnd w:id="49"/>
    </w:p>
    <w:p w14:paraId="63B1C4FF">
      <w:pPr>
        <w:spacing w:line="600" w:lineRule="exact"/>
        <w:ind w:firstLine="640"/>
        <w:rPr>
          <w:rFonts w:ascii="仿宋_GB2312" w:eastAsia="仿宋_GB2312"/>
          <w:color w:val="000000"/>
          <w:sz w:val="32"/>
          <w:szCs w:val="32"/>
        </w:rPr>
      </w:pPr>
      <w:r>
        <w:rPr>
          <w:rFonts w:ascii="仿宋_GB2312" w:eastAsia="仿宋_GB2312"/>
          <w:color w:val="000000"/>
          <w:sz w:val="32"/>
          <w:szCs w:val="32"/>
        </w:rPr>
        <w:t>201</w:t>
      </w:r>
      <w:r>
        <w:rPr>
          <w:rFonts w:hint="eastAsia" w:ascii="仿宋_GB2312" w:eastAsia="仿宋_GB2312"/>
          <w:color w:val="000000"/>
          <w:sz w:val="32"/>
          <w:szCs w:val="32"/>
        </w:rPr>
        <w:t>9年国有资本经营预算拨款支出</w:t>
      </w:r>
      <w:r>
        <w:rPr>
          <w:rFonts w:ascii="仿宋_GB2312" w:eastAsia="仿宋_GB2312"/>
          <w:color w:val="000000"/>
          <w:sz w:val="32"/>
          <w:szCs w:val="32"/>
        </w:rPr>
        <w:t>0</w:t>
      </w:r>
      <w:r>
        <w:rPr>
          <w:rFonts w:hint="eastAsia" w:ascii="仿宋_GB2312" w:eastAsia="仿宋_GB2312"/>
          <w:color w:val="000000"/>
          <w:sz w:val="32"/>
          <w:szCs w:val="32"/>
        </w:rPr>
        <w:t>万元。</w:t>
      </w:r>
    </w:p>
    <w:p w14:paraId="1F4AE62F">
      <w:pPr>
        <w:spacing w:line="600" w:lineRule="exact"/>
        <w:ind w:firstLine="640" w:firstLineChars="200"/>
        <w:outlineLvl w:val="1"/>
        <w:rPr>
          <w:rStyle w:val="25"/>
          <w:rFonts w:ascii="黑体" w:hAnsi="黑体" w:eastAsia="黑体"/>
        </w:rPr>
      </w:pPr>
      <w:bookmarkStart w:id="50" w:name="_Toc15396612"/>
      <w:bookmarkStart w:id="51" w:name="_Toc15377221"/>
      <w:r>
        <w:rPr>
          <w:rFonts w:hint="eastAsia" w:ascii="黑体" w:hAnsi="黑体" w:eastAsia="黑体"/>
          <w:color w:val="000000"/>
          <w:sz w:val="32"/>
          <w:szCs w:val="32"/>
        </w:rPr>
        <w:t>十</w:t>
      </w:r>
      <w:r>
        <w:rPr>
          <w:rStyle w:val="25"/>
          <w:rFonts w:hint="eastAsia" w:ascii="黑体" w:hAnsi="黑体" w:eastAsia="黑体"/>
        </w:rPr>
        <w:t>、</w:t>
      </w:r>
      <w:r>
        <w:rPr>
          <w:rStyle w:val="25"/>
          <w:rFonts w:hint="eastAsia" w:ascii="黑体" w:hAnsi="黑体" w:eastAsia="黑体"/>
          <w:b w:val="0"/>
        </w:rPr>
        <w:t>其他重要事项的情况说明</w:t>
      </w:r>
      <w:bookmarkEnd w:id="50"/>
      <w:bookmarkEnd w:id="51"/>
    </w:p>
    <w:p w14:paraId="43BF7D5A">
      <w:pPr>
        <w:spacing w:line="600" w:lineRule="exact"/>
        <w:ind w:firstLine="643" w:firstLineChars="200"/>
        <w:outlineLvl w:val="2"/>
        <w:rPr>
          <w:rFonts w:ascii="仿宋" w:hAnsi="仿宋" w:eastAsia="仿宋"/>
          <w:color w:val="000000"/>
          <w:sz w:val="32"/>
          <w:szCs w:val="32"/>
        </w:rPr>
      </w:pPr>
      <w:bookmarkStart w:id="52" w:name="_Toc15377222"/>
      <w:r>
        <w:rPr>
          <w:rFonts w:hint="eastAsia" w:ascii="仿宋" w:hAnsi="仿宋" w:eastAsia="仿宋"/>
          <w:b/>
          <w:color w:val="000000"/>
          <w:sz w:val="32"/>
          <w:szCs w:val="32"/>
        </w:rPr>
        <w:t>（一）机关运行经费支出情况</w:t>
      </w:r>
      <w:bookmarkEnd w:id="52"/>
    </w:p>
    <w:p w14:paraId="3BA0DB5B">
      <w:pPr>
        <w:spacing w:line="600" w:lineRule="exact"/>
        <w:ind w:firstLine="640" w:firstLineChars="200"/>
        <w:rPr>
          <w:rFonts w:ascii="仿宋_GB2312" w:eastAsia="仿宋_GB2312"/>
          <w:color w:val="000000" w:themeColor="text1"/>
          <w:sz w:val="32"/>
          <w:szCs w:val="32"/>
        </w:rPr>
      </w:pPr>
      <w:r>
        <w:rPr>
          <w:rFonts w:ascii="仿宋_GB2312" w:eastAsia="仿宋_GB2312"/>
          <w:color w:val="000000"/>
          <w:sz w:val="32"/>
          <w:szCs w:val="32"/>
        </w:rPr>
        <w:t>201</w:t>
      </w:r>
      <w:r>
        <w:rPr>
          <w:rFonts w:hint="eastAsia" w:ascii="仿宋_GB2312" w:eastAsia="仿宋_GB2312"/>
          <w:color w:val="000000"/>
          <w:sz w:val="32"/>
          <w:szCs w:val="32"/>
        </w:rPr>
        <w:t>9年，财政局机关运行经费支出</w:t>
      </w:r>
      <w:r>
        <w:rPr>
          <w:rFonts w:ascii="仿宋_GB2312" w:eastAsia="仿宋_GB2312"/>
          <w:color w:val="000000"/>
          <w:sz w:val="32"/>
          <w:szCs w:val="32"/>
        </w:rPr>
        <w:t>63.51</w:t>
      </w:r>
      <w:r>
        <w:rPr>
          <w:rFonts w:hint="eastAsia" w:ascii="仿宋_GB2312" w:eastAsia="仿宋_GB2312"/>
          <w:color w:val="000000"/>
          <w:sz w:val="32"/>
          <w:szCs w:val="32"/>
        </w:rPr>
        <w:t>万元，比</w:t>
      </w:r>
      <w:r>
        <w:rPr>
          <w:rFonts w:ascii="仿宋_GB2312" w:eastAsia="仿宋_GB2312"/>
          <w:color w:val="000000"/>
          <w:sz w:val="32"/>
          <w:szCs w:val="32"/>
        </w:rPr>
        <w:t>201</w:t>
      </w:r>
      <w:r>
        <w:rPr>
          <w:rFonts w:hint="eastAsia" w:ascii="仿宋_GB2312" w:eastAsia="仿宋_GB2312"/>
          <w:color w:val="000000"/>
          <w:sz w:val="32"/>
          <w:szCs w:val="32"/>
        </w:rPr>
        <w:t>8年增加</w:t>
      </w:r>
      <w:r>
        <w:rPr>
          <w:rFonts w:ascii="仿宋_GB2312" w:eastAsia="仿宋_GB2312"/>
          <w:color w:val="000000"/>
          <w:sz w:val="32"/>
          <w:szCs w:val="32"/>
        </w:rPr>
        <w:t>2.37</w:t>
      </w:r>
      <w:r>
        <w:rPr>
          <w:rFonts w:hint="eastAsia" w:ascii="仿宋_GB2312" w:eastAsia="仿宋_GB2312"/>
          <w:color w:val="000000"/>
          <w:sz w:val="32"/>
          <w:szCs w:val="32"/>
        </w:rPr>
        <w:t>万元，增长</w:t>
      </w:r>
      <w:r>
        <w:rPr>
          <w:rFonts w:ascii="仿宋_GB2312" w:eastAsia="仿宋_GB2312"/>
          <w:color w:val="000000"/>
          <w:sz w:val="32"/>
          <w:szCs w:val="32"/>
        </w:rPr>
        <w:t>3.88%</w:t>
      </w:r>
      <w:r>
        <w:rPr>
          <w:rFonts w:hint="eastAsia" w:ascii="仿宋_GB2312" w:eastAsia="仿宋_GB2312"/>
          <w:color w:val="000000"/>
          <w:sz w:val="32"/>
          <w:szCs w:val="32"/>
        </w:rPr>
        <w:t>。</w:t>
      </w:r>
      <w:r>
        <w:rPr>
          <w:rFonts w:hint="eastAsia" w:ascii="仿宋_GB2312" w:eastAsia="仿宋_GB2312"/>
          <w:color w:val="000000" w:themeColor="text1"/>
          <w:sz w:val="32"/>
          <w:szCs w:val="32"/>
        </w:rPr>
        <w:t>主要原因是加大了对职工的业务培训等开支。</w:t>
      </w:r>
    </w:p>
    <w:p w14:paraId="363DD3BA">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53" w:name="_Toc15377223"/>
      <w:r>
        <w:rPr>
          <w:rFonts w:hint="eastAsia" w:ascii="仿宋" w:hAnsi="仿宋" w:eastAsia="仿宋"/>
          <w:b/>
          <w:color w:val="000000"/>
          <w:sz w:val="32"/>
          <w:szCs w:val="32"/>
        </w:rPr>
        <w:t>（二）政府采购支出情况</w:t>
      </w:r>
      <w:bookmarkEnd w:id="53"/>
    </w:p>
    <w:p w14:paraId="07CAFE61">
      <w:pPr>
        <w:spacing w:line="600" w:lineRule="exact"/>
        <w:ind w:firstLine="640" w:firstLineChars="200"/>
        <w:rPr>
          <w:rFonts w:ascii="仿宋_GB2312" w:eastAsia="仿宋_GB2312"/>
          <w:color w:val="000000"/>
          <w:sz w:val="32"/>
          <w:szCs w:val="32"/>
        </w:rPr>
      </w:pPr>
      <w:r>
        <w:rPr>
          <w:rFonts w:ascii="仿宋_GB2312" w:eastAsia="仿宋_GB2312"/>
          <w:color w:val="000000"/>
          <w:sz w:val="32"/>
          <w:szCs w:val="32"/>
        </w:rPr>
        <w:t>201</w:t>
      </w:r>
      <w:r>
        <w:rPr>
          <w:rFonts w:hint="eastAsia" w:ascii="仿宋_GB2312" w:eastAsia="仿宋_GB2312"/>
          <w:color w:val="000000"/>
          <w:sz w:val="32"/>
          <w:szCs w:val="32"/>
        </w:rPr>
        <w:t>9年，财政局政府采购支出总额</w:t>
      </w:r>
      <w:r>
        <w:rPr>
          <w:rFonts w:ascii="仿宋_GB2312" w:eastAsia="仿宋_GB2312"/>
          <w:color w:val="000000"/>
          <w:sz w:val="32"/>
          <w:szCs w:val="32"/>
        </w:rPr>
        <w:t>1.29</w:t>
      </w:r>
      <w:r>
        <w:rPr>
          <w:rFonts w:hint="eastAsia" w:ascii="仿宋_GB2312" w:eastAsia="仿宋_GB2312"/>
          <w:color w:val="000000"/>
          <w:sz w:val="32"/>
          <w:szCs w:val="32"/>
        </w:rPr>
        <w:t>万元，其中：政府采购货物支出</w:t>
      </w:r>
      <w:r>
        <w:rPr>
          <w:rFonts w:ascii="仿宋_GB2312" w:eastAsia="仿宋_GB2312"/>
          <w:color w:val="000000"/>
          <w:sz w:val="32"/>
          <w:szCs w:val="32"/>
        </w:rPr>
        <w:t>1.29</w:t>
      </w:r>
      <w:r>
        <w:rPr>
          <w:rFonts w:hint="eastAsia" w:ascii="仿宋_GB2312" w:eastAsia="仿宋_GB2312"/>
          <w:color w:val="000000"/>
          <w:sz w:val="32"/>
          <w:szCs w:val="32"/>
        </w:rPr>
        <w:t>万元、政府采购工程支出</w:t>
      </w:r>
      <w:r>
        <w:rPr>
          <w:rFonts w:ascii="仿宋_GB2312" w:eastAsia="仿宋_GB2312"/>
          <w:color w:val="000000"/>
          <w:sz w:val="32"/>
          <w:szCs w:val="32"/>
        </w:rPr>
        <w:t>0</w:t>
      </w:r>
      <w:r>
        <w:rPr>
          <w:rFonts w:hint="eastAsia" w:ascii="仿宋_GB2312" w:eastAsia="仿宋_GB2312"/>
          <w:color w:val="000000"/>
          <w:sz w:val="32"/>
          <w:szCs w:val="32"/>
        </w:rPr>
        <w:t>万元、政府采购服务支出</w:t>
      </w:r>
      <w:r>
        <w:rPr>
          <w:rFonts w:ascii="仿宋_GB2312" w:eastAsia="仿宋_GB2312"/>
          <w:color w:val="000000"/>
          <w:sz w:val="32"/>
          <w:szCs w:val="32"/>
        </w:rPr>
        <w:t>0</w:t>
      </w:r>
      <w:r>
        <w:rPr>
          <w:rFonts w:hint="eastAsia" w:ascii="仿宋_GB2312" w:eastAsia="仿宋_GB2312"/>
          <w:color w:val="000000"/>
          <w:sz w:val="32"/>
          <w:szCs w:val="32"/>
        </w:rPr>
        <w:t>万元。主要用于购买电脑、打印机。授予中小企业合同金额</w:t>
      </w:r>
      <w:r>
        <w:rPr>
          <w:rFonts w:ascii="仿宋_GB2312" w:eastAsia="仿宋_GB2312"/>
          <w:color w:val="000000"/>
          <w:sz w:val="32"/>
          <w:szCs w:val="32"/>
        </w:rPr>
        <w:t>1.29</w:t>
      </w:r>
      <w:r>
        <w:rPr>
          <w:rFonts w:hint="eastAsia" w:ascii="仿宋_GB2312" w:eastAsia="仿宋_GB2312"/>
          <w:color w:val="000000"/>
          <w:sz w:val="32"/>
          <w:szCs w:val="32"/>
        </w:rPr>
        <w:t>万元，占政府采购支出总额的1</w:t>
      </w:r>
      <w:r>
        <w:rPr>
          <w:rFonts w:ascii="仿宋_GB2312" w:eastAsia="仿宋_GB2312"/>
          <w:color w:val="000000"/>
          <w:sz w:val="32"/>
          <w:szCs w:val="32"/>
        </w:rPr>
        <w:t>00%</w:t>
      </w:r>
      <w:r>
        <w:rPr>
          <w:rFonts w:hint="eastAsia" w:ascii="仿宋_GB2312" w:eastAsia="仿宋_GB2312"/>
          <w:color w:val="000000"/>
          <w:sz w:val="32"/>
          <w:szCs w:val="32"/>
        </w:rPr>
        <w:t>，其中：授予小微企业合同金额</w:t>
      </w:r>
      <w:r>
        <w:rPr>
          <w:rFonts w:ascii="仿宋_GB2312" w:eastAsia="仿宋_GB2312"/>
          <w:color w:val="000000"/>
          <w:sz w:val="32"/>
          <w:szCs w:val="32"/>
        </w:rPr>
        <w:t>1.29</w:t>
      </w:r>
      <w:r>
        <w:rPr>
          <w:rFonts w:hint="eastAsia" w:ascii="仿宋_GB2312" w:eastAsia="仿宋_GB2312"/>
          <w:color w:val="000000"/>
          <w:sz w:val="32"/>
          <w:szCs w:val="32"/>
        </w:rPr>
        <w:t>万元，占政府采购支出总额的</w:t>
      </w:r>
      <w:r>
        <w:rPr>
          <w:rFonts w:ascii="仿宋_GB2312" w:eastAsia="仿宋_GB2312"/>
          <w:color w:val="000000"/>
          <w:sz w:val="32"/>
          <w:szCs w:val="32"/>
        </w:rPr>
        <w:t>100%</w:t>
      </w:r>
      <w:r>
        <w:rPr>
          <w:rFonts w:hint="eastAsia" w:ascii="仿宋_GB2312" w:eastAsia="仿宋_GB2312"/>
          <w:color w:val="000000"/>
          <w:sz w:val="32"/>
          <w:szCs w:val="32"/>
        </w:rPr>
        <w:t>。</w:t>
      </w:r>
    </w:p>
    <w:p w14:paraId="1DBA564F">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54" w:name="_Toc15377224"/>
      <w:r>
        <w:rPr>
          <w:rFonts w:hint="eastAsia" w:ascii="仿宋" w:hAnsi="仿宋" w:eastAsia="仿宋"/>
          <w:b/>
          <w:color w:val="000000"/>
          <w:sz w:val="32"/>
          <w:szCs w:val="32"/>
        </w:rPr>
        <w:t>（三）国有资产占有使用情况</w:t>
      </w:r>
      <w:bookmarkEnd w:id="54"/>
    </w:p>
    <w:p w14:paraId="5B481DA0">
      <w:pPr>
        <w:autoSpaceDE w:val="0"/>
        <w:autoSpaceDN w:val="0"/>
        <w:adjustRightInd w:val="0"/>
        <w:spacing w:line="600" w:lineRule="exact"/>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201</w:t>
      </w:r>
      <w:r>
        <w:rPr>
          <w:rFonts w:hint="eastAsia" w:ascii="仿宋_GB2312" w:eastAsia="仿宋_GB2312"/>
          <w:color w:val="000000"/>
          <w:sz w:val="32"/>
          <w:szCs w:val="32"/>
        </w:rPr>
        <w:t>9年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日，财政局共有车辆</w:t>
      </w:r>
      <w:r>
        <w:rPr>
          <w:rFonts w:ascii="仿宋_GB2312" w:eastAsia="仿宋_GB2312"/>
          <w:color w:val="000000"/>
          <w:sz w:val="32"/>
          <w:szCs w:val="32"/>
        </w:rPr>
        <w:t>1</w:t>
      </w:r>
      <w:r>
        <w:rPr>
          <w:rFonts w:hint="eastAsia" w:ascii="仿宋_GB2312" w:eastAsia="仿宋_GB2312"/>
          <w:color w:val="000000"/>
          <w:sz w:val="32"/>
          <w:szCs w:val="32"/>
        </w:rPr>
        <w:t>辆，其中：主要领导干部用车</w:t>
      </w:r>
      <w:r>
        <w:rPr>
          <w:rFonts w:ascii="仿宋_GB2312" w:eastAsia="仿宋_GB2312"/>
          <w:color w:val="000000"/>
          <w:sz w:val="32"/>
          <w:szCs w:val="32"/>
        </w:rPr>
        <w:t>0</w:t>
      </w:r>
      <w:r>
        <w:rPr>
          <w:rFonts w:hint="eastAsia" w:ascii="仿宋_GB2312" w:eastAsia="仿宋_GB2312"/>
          <w:color w:val="000000"/>
          <w:sz w:val="32"/>
          <w:szCs w:val="32"/>
        </w:rPr>
        <w:t>辆、机要通信用车</w:t>
      </w:r>
      <w:r>
        <w:rPr>
          <w:rFonts w:ascii="仿宋_GB2312" w:eastAsia="仿宋_GB2312"/>
          <w:color w:val="000000"/>
          <w:sz w:val="32"/>
          <w:szCs w:val="32"/>
        </w:rPr>
        <w:t>1</w:t>
      </w:r>
      <w:r>
        <w:rPr>
          <w:rFonts w:hint="eastAsia" w:ascii="仿宋_GB2312" w:eastAsia="仿宋_GB2312"/>
          <w:color w:val="000000"/>
          <w:sz w:val="32"/>
          <w:szCs w:val="32"/>
        </w:rPr>
        <w:t>辆、应急保障用车</w:t>
      </w:r>
      <w:r>
        <w:rPr>
          <w:rFonts w:ascii="仿宋_GB2312" w:eastAsia="仿宋_GB2312"/>
          <w:color w:val="000000"/>
          <w:sz w:val="32"/>
          <w:szCs w:val="32"/>
        </w:rPr>
        <w:t>0</w:t>
      </w:r>
      <w:r>
        <w:rPr>
          <w:rFonts w:hint="eastAsia" w:ascii="仿宋_GB2312" w:eastAsia="仿宋_GB2312"/>
          <w:color w:val="000000"/>
          <w:sz w:val="32"/>
          <w:szCs w:val="32"/>
        </w:rPr>
        <w:t>辆、其他用车</w:t>
      </w:r>
      <w:r>
        <w:rPr>
          <w:rFonts w:ascii="仿宋_GB2312" w:eastAsia="仿宋_GB2312"/>
          <w:color w:val="000000"/>
          <w:sz w:val="32"/>
          <w:szCs w:val="32"/>
        </w:rPr>
        <w:t>0</w:t>
      </w:r>
      <w:r>
        <w:rPr>
          <w:rFonts w:hint="eastAsia" w:ascii="仿宋_GB2312" w:eastAsia="仿宋_GB2312"/>
          <w:color w:val="000000"/>
          <w:sz w:val="32"/>
          <w:szCs w:val="32"/>
        </w:rPr>
        <w:t>辆。</w:t>
      </w:r>
      <w:r>
        <w:rPr>
          <w:rFonts w:hint="eastAsia" w:ascii="仿宋_GB2312" w:eastAsia="仿宋_GB2312"/>
          <w:color w:val="000000" w:themeColor="text1"/>
          <w:sz w:val="32"/>
          <w:szCs w:val="32"/>
        </w:rPr>
        <w:t>单价</w:t>
      </w:r>
      <w:r>
        <w:rPr>
          <w:rFonts w:ascii="仿宋_GB2312" w:eastAsia="仿宋_GB2312"/>
          <w:color w:val="000000" w:themeColor="text1"/>
          <w:sz w:val="32"/>
          <w:szCs w:val="32"/>
        </w:rPr>
        <w:t>50</w:t>
      </w:r>
      <w:r>
        <w:rPr>
          <w:rFonts w:hint="eastAsia" w:ascii="仿宋_GB2312" w:eastAsia="仿宋_GB2312"/>
          <w:color w:val="000000" w:themeColor="text1"/>
          <w:sz w:val="32"/>
          <w:szCs w:val="32"/>
        </w:rPr>
        <w:t>万元以上通用设备</w:t>
      </w:r>
      <w:r>
        <w:rPr>
          <w:rFonts w:ascii="仿宋_GB2312" w:eastAsia="仿宋_GB2312"/>
          <w:color w:val="000000" w:themeColor="text1"/>
          <w:sz w:val="32"/>
          <w:szCs w:val="32"/>
        </w:rPr>
        <w:t>0</w:t>
      </w:r>
      <w:r>
        <w:rPr>
          <w:rFonts w:hint="eastAsia" w:ascii="仿宋_GB2312" w:eastAsia="仿宋_GB2312"/>
          <w:color w:val="000000" w:themeColor="text1"/>
          <w:sz w:val="32"/>
          <w:szCs w:val="32"/>
        </w:rPr>
        <w:t>台（套），单价</w:t>
      </w:r>
      <w:r>
        <w:rPr>
          <w:rFonts w:ascii="仿宋_GB2312" w:eastAsia="仿宋_GB2312"/>
          <w:color w:val="000000" w:themeColor="text1"/>
          <w:sz w:val="32"/>
          <w:szCs w:val="32"/>
        </w:rPr>
        <w:t>100</w:t>
      </w:r>
      <w:r>
        <w:rPr>
          <w:rFonts w:hint="eastAsia" w:ascii="仿宋_GB2312" w:eastAsia="仿宋_GB2312"/>
          <w:color w:val="000000"/>
          <w:sz w:val="32"/>
          <w:szCs w:val="32"/>
        </w:rPr>
        <w:t>万元以上专用设备</w:t>
      </w:r>
      <w:r>
        <w:rPr>
          <w:rFonts w:ascii="仿宋_GB2312" w:eastAsia="仿宋_GB2312"/>
          <w:color w:val="000000"/>
          <w:sz w:val="32"/>
          <w:szCs w:val="32"/>
        </w:rPr>
        <w:t>0</w:t>
      </w:r>
      <w:r>
        <w:rPr>
          <w:rFonts w:hint="eastAsia" w:ascii="仿宋_GB2312" w:eastAsia="仿宋_GB2312"/>
          <w:color w:val="000000"/>
          <w:sz w:val="32"/>
          <w:szCs w:val="32"/>
        </w:rPr>
        <w:t>台（套）。</w:t>
      </w:r>
    </w:p>
    <w:p w14:paraId="7D76BC75">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（四）预算绩效管理情况。</w:t>
      </w:r>
    </w:p>
    <w:p w14:paraId="0B90C344">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根据预算绩效管理要求，本部门（单位）在年初预算编制阶段，组织对财经网管理维护费项目、财政专项经费项目、绩效评价专项项目、业务会议经费项目开展了预算事前绩效评估，对</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个项目编制了绩效目标，预算执行过程中，选取4个项目开展绩效监控，年终执行完毕后，对</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个项目开展了绩效目标完成情况自评。</w:t>
      </w:r>
    </w:p>
    <w:p w14:paraId="29C6D585">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本部门按要求对2019年部门整体支出开展绩效自评，从评价情况来看，预决算编制合理，支出高效，进度执行规范。财政支出既保障本部门机关正常运转，又保证了重点项目开支，财政支出绩效良好。</w:t>
      </w:r>
    </w:p>
    <w:p w14:paraId="682EE931">
      <w:pPr>
        <w:spacing w:line="58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1.项目绩效目标完成情况。</w:t>
      </w:r>
      <w:r>
        <w:rPr>
          <w:rFonts w:hint="eastAsia" w:ascii="楷体_GB2312" w:hAnsi="楷体_GB2312" w:eastAsia="楷体_GB2312" w:cs="楷体_GB2312"/>
          <w:sz w:val="32"/>
          <w:szCs w:val="32"/>
        </w:rPr>
        <w:br w:type="textWrapping"/>
      </w:r>
      <w:r>
        <w:rPr>
          <w:rFonts w:hint="eastAsia" w:ascii="仿宋_GB2312" w:hAnsi="仿宋_GB2312" w:eastAsia="仿宋_GB2312" w:cs="仿宋_GB2312"/>
          <w:sz w:val="32"/>
          <w:szCs w:val="32"/>
        </w:rPr>
        <w:t xml:space="preserve">    本部门在2019年度部门决算中反映“财经网管理维护费</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法律服务咨询费</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“项目评审费”“创卫经费”“办公场所维修费”等</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个项目绩效目标实际完成情况。</w:t>
      </w:r>
    </w:p>
    <w:p w14:paraId="502663F1">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财经网管理维护费项目绩效目标完成情况综述。项目全年预算数95万元，执行数为88.21万元，完成预算的95.67%。通过项目实施，保障全区财经网的正常运行维护，发现的主要问题：财经网管理维护时效性存在问题。下一步改进措施：定时定点进行维护。</w:t>
      </w:r>
    </w:p>
    <w:p w14:paraId="56674416">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（2）办公场所维修项目绩效目标完成情况综述。项目全年预算数</w:t>
      </w:r>
      <w:r>
        <w:rPr>
          <w:rFonts w:ascii="仿宋_GB2312" w:hAnsi="仿宋_GB2312" w:eastAsia="仿宋_GB2312" w:cs="仿宋_GB2312"/>
          <w:sz w:val="32"/>
          <w:szCs w:val="32"/>
        </w:rPr>
        <w:t>18.8</w:t>
      </w:r>
      <w:r>
        <w:rPr>
          <w:rFonts w:hint="eastAsia" w:ascii="仿宋_GB2312" w:hAnsi="仿宋_GB2312" w:eastAsia="仿宋_GB2312" w:cs="仿宋_GB2312"/>
          <w:sz w:val="32"/>
          <w:szCs w:val="32"/>
        </w:rPr>
        <w:t>万元，执行数为</w:t>
      </w:r>
      <w:r>
        <w:rPr>
          <w:rFonts w:ascii="仿宋_GB2312" w:hAnsi="仿宋_GB2312" w:eastAsia="仿宋_GB2312" w:cs="仿宋_GB2312"/>
          <w:sz w:val="32"/>
          <w:szCs w:val="32"/>
        </w:rPr>
        <w:t>18.8</w:t>
      </w:r>
      <w:r>
        <w:rPr>
          <w:rFonts w:hint="eastAsia" w:ascii="仿宋_GB2312" w:hAnsi="仿宋_GB2312" w:eastAsia="仿宋_GB2312" w:cs="仿宋_GB2312"/>
          <w:sz w:val="32"/>
          <w:szCs w:val="32"/>
        </w:rPr>
        <w:t>万元，完成预算的</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%。通过项目实施，修缮了办公场所，排除了安全隐患，确保了职工工作场所的安全性。发现的主要问题：办公场所的后续保养维持工作要持续进行。下一步改进措施：定期对办公场所进行检测工作。</w:t>
      </w:r>
    </w:p>
    <w:p w14:paraId="39DF529D">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（3）预算评审结算审计费项目绩效目标完成情况综述。项目全年预算数</w:t>
      </w:r>
      <w:r>
        <w:rPr>
          <w:rFonts w:ascii="仿宋_GB2312" w:hAnsi="仿宋_GB2312" w:eastAsia="仿宋_GB2312" w:cs="仿宋_GB2312"/>
          <w:sz w:val="32"/>
          <w:szCs w:val="32"/>
        </w:rPr>
        <w:t>417.68</w:t>
      </w:r>
      <w:r>
        <w:rPr>
          <w:rFonts w:hint="eastAsia" w:ascii="仿宋_GB2312" w:hAnsi="仿宋_GB2312" w:eastAsia="仿宋_GB2312" w:cs="仿宋_GB2312"/>
          <w:sz w:val="32"/>
          <w:szCs w:val="32"/>
        </w:rPr>
        <w:t>万元，执行数为</w:t>
      </w:r>
      <w:r>
        <w:rPr>
          <w:rFonts w:ascii="仿宋_GB2312" w:hAnsi="仿宋_GB2312" w:eastAsia="仿宋_GB2312" w:cs="仿宋_GB2312"/>
          <w:sz w:val="32"/>
          <w:szCs w:val="32"/>
        </w:rPr>
        <w:t>417.68</w:t>
      </w:r>
      <w:r>
        <w:rPr>
          <w:rFonts w:hint="eastAsia" w:ascii="仿宋_GB2312" w:hAnsi="仿宋_GB2312" w:eastAsia="仿宋_GB2312" w:cs="仿宋_GB2312"/>
          <w:sz w:val="32"/>
          <w:szCs w:val="32"/>
        </w:rPr>
        <w:t>万元，完成预算的</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%。通过项目实施，清算了以前年度全区预算评审费用。发现的主要问题：以前年度相关单位未及时支付预算评审费用。下一步改进措施：督促相关单位及时支付预算评审</w:t>
      </w:r>
      <w:r>
        <w:rPr>
          <w:rFonts w:ascii="仿宋_GB2312" w:hAnsi="仿宋_GB2312" w:eastAsia="仿宋_GB2312" w:cs="仿宋_GB2312"/>
          <w:sz w:val="32"/>
          <w:szCs w:val="32"/>
        </w:rPr>
        <w:t>、结算审计费。</w:t>
      </w:r>
    </w:p>
    <w:p w14:paraId="5D39F3E1">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）创卫工作经费项目绩效目标完成情况综述。项目全年预算数</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万元，执行数为</w:t>
      </w:r>
      <w:r>
        <w:rPr>
          <w:rFonts w:ascii="仿宋_GB2312" w:hAnsi="仿宋_GB2312" w:eastAsia="仿宋_GB2312" w:cs="仿宋_GB2312"/>
          <w:sz w:val="32"/>
          <w:szCs w:val="32"/>
        </w:rPr>
        <w:t>4.96</w:t>
      </w:r>
      <w:r>
        <w:rPr>
          <w:rFonts w:hint="eastAsia" w:ascii="仿宋_GB2312" w:hAnsi="仿宋_GB2312" w:eastAsia="仿宋_GB2312" w:cs="仿宋_GB2312"/>
          <w:sz w:val="32"/>
          <w:szCs w:val="32"/>
        </w:rPr>
        <w:t>万元，完成预算的</w:t>
      </w:r>
      <w:r>
        <w:rPr>
          <w:rFonts w:ascii="仿宋_GB2312" w:hAnsi="仿宋_GB2312" w:eastAsia="仿宋_GB2312" w:cs="仿宋_GB2312"/>
          <w:sz w:val="32"/>
          <w:szCs w:val="32"/>
        </w:rPr>
        <w:t>99.33</w:t>
      </w:r>
      <w:r>
        <w:rPr>
          <w:rFonts w:hint="eastAsia" w:ascii="仿宋_GB2312" w:hAnsi="仿宋_GB2312" w:eastAsia="仿宋_GB2312" w:cs="仿宋_GB2312"/>
          <w:sz w:val="32"/>
          <w:szCs w:val="32"/>
        </w:rPr>
        <w:t>%。通过项目实施，促使了我局所负责的小区环境进一步改善，发现的主要问题：小区环境卫生需要长久的保持。下一步改进措施：对小区内住户进行积极的引导，让住户保持良好的卫生习惯。</w:t>
      </w:r>
    </w:p>
    <w:p w14:paraId="6B15A8EA">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）P</w:t>
      </w:r>
      <w:r>
        <w:rPr>
          <w:rFonts w:ascii="仿宋_GB2312" w:hAnsi="仿宋_GB2312" w:eastAsia="仿宋_GB2312" w:cs="仿宋_GB2312"/>
          <w:sz w:val="32"/>
          <w:szCs w:val="32"/>
        </w:rPr>
        <w:t>PP</w:t>
      </w:r>
      <w:r>
        <w:rPr>
          <w:rFonts w:hint="eastAsia" w:ascii="仿宋_GB2312" w:hAnsi="仿宋_GB2312" w:eastAsia="仿宋_GB2312" w:cs="仿宋_GB2312"/>
          <w:sz w:val="32"/>
          <w:szCs w:val="32"/>
        </w:rPr>
        <w:t>项目咨询服务费绩效目标完成情况综述。项目全年预算数</w:t>
      </w:r>
      <w:r>
        <w:rPr>
          <w:rFonts w:ascii="仿宋_GB2312" w:hAnsi="仿宋_GB2312" w:eastAsia="仿宋_GB2312" w:cs="仿宋_GB2312"/>
          <w:sz w:val="32"/>
          <w:szCs w:val="32"/>
        </w:rPr>
        <w:t>9</w:t>
      </w:r>
      <w:r>
        <w:rPr>
          <w:rFonts w:hint="eastAsia" w:ascii="仿宋_GB2312" w:hAnsi="仿宋_GB2312" w:eastAsia="仿宋_GB2312" w:cs="仿宋_GB2312"/>
          <w:sz w:val="32"/>
          <w:szCs w:val="32"/>
        </w:rPr>
        <w:t>万元，执行数为</w:t>
      </w:r>
      <w:r>
        <w:rPr>
          <w:rFonts w:ascii="仿宋_GB2312" w:hAnsi="仿宋_GB2312" w:eastAsia="仿宋_GB2312" w:cs="仿宋_GB2312"/>
          <w:sz w:val="32"/>
          <w:szCs w:val="32"/>
        </w:rPr>
        <w:t>9</w:t>
      </w:r>
      <w:r>
        <w:rPr>
          <w:rFonts w:hint="eastAsia" w:ascii="仿宋_GB2312" w:hAnsi="仿宋_GB2312" w:eastAsia="仿宋_GB2312" w:cs="仿宋_GB2312"/>
          <w:sz w:val="32"/>
          <w:szCs w:val="32"/>
        </w:rPr>
        <w:t>万元，完成预算的</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%。通过项目实施，保障了项目咨询经费，发现的主要问题：项目咨询专业性较强。下一步改进措施：加大对P</w:t>
      </w:r>
      <w:r>
        <w:rPr>
          <w:rFonts w:ascii="仿宋_GB2312" w:hAnsi="仿宋_GB2312" w:eastAsia="仿宋_GB2312" w:cs="仿宋_GB2312"/>
          <w:sz w:val="32"/>
          <w:szCs w:val="32"/>
        </w:rPr>
        <w:t>PP</w:t>
      </w:r>
      <w:r>
        <w:rPr>
          <w:rFonts w:hint="eastAsia" w:ascii="仿宋_GB2312" w:hAnsi="仿宋_GB2312" w:eastAsia="仿宋_GB2312" w:cs="仿宋_GB2312"/>
          <w:sz w:val="32"/>
          <w:szCs w:val="32"/>
        </w:rPr>
        <w:t>中心人员的业务培训。</w:t>
      </w:r>
    </w:p>
    <w:tbl>
      <w:tblPr>
        <w:tblStyle w:val="12"/>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33ECE8BA">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2652790F">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p>
        </w:tc>
      </w:tr>
      <w:tr w14:paraId="5B00A218">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F9B696">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AD7A55">
            <w:pPr>
              <w:widowControl/>
              <w:jc w:val="center"/>
              <w:textAlignment w:val="center"/>
              <w:rPr>
                <w:rFonts w:ascii="宋体" w:hAnsi="宋体" w:cs="宋体"/>
                <w:color w:val="000000"/>
                <w:sz w:val="24"/>
              </w:rPr>
            </w:pPr>
            <w:r>
              <w:rPr>
                <w:rFonts w:hint="eastAsia" w:ascii="宋体" w:hAnsi="宋体" w:cs="宋体"/>
                <w:color w:val="000000"/>
                <w:kern w:val="0"/>
                <w:sz w:val="24"/>
              </w:rPr>
              <w:t>财经网管理维护费</w:t>
            </w:r>
          </w:p>
        </w:tc>
      </w:tr>
      <w:tr w14:paraId="23E27528">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526411">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828983">
            <w:pPr>
              <w:widowControl/>
              <w:jc w:val="center"/>
              <w:textAlignment w:val="center"/>
              <w:rPr>
                <w:rFonts w:ascii="宋体" w:hAnsi="宋体" w:cs="宋体"/>
                <w:color w:val="000000"/>
                <w:sz w:val="24"/>
              </w:rPr>
            </w:pPr>
            <w:r>
              <w:rPr>
                <w:rFonts w:hint="eastAsia" w:ascii="宋体" w:hAnsi="宋体" w:cs="宋体"/>
                <w:color w:val="000000"/>
                <w:sz w:val="24"/>
              </w:rPr>
              <w:t>沙湾区财政局</w:t>
            </w:r>
          </w:p>
        </w:tc>
      </w:tr>
      <w:tr w14:paraId="5EEDF723">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635FCA">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178902">
            <w:pPr>
              <w:widowControl/>
              <w:jc w:val="center"/>
              <w:textAlignment w:val="center"/>
              <w:rPr>
                <w:rFonts w:ascii="宋体" w:hAnsi="宋体" w:cs="宋体"/>
                <w:color w:val="000000"/>
                <w:sz w:val="24"/>
              </w:rPr>
            </w:pPr>
            <w:r>
              <w:rPr>
                <w:rFonts w:hint="eastAsia" w:ascii="宋体" w:hAns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CF4BA9">
            <w:pPr>
              <w:widowControl/>
              <w:jc w:val="center"/>
              <w:textAlignment w:val="center"/>
              <w:rPr>
                <w:rFonts w:ascii="宋体" w:hAnsi="宋体" w:cs="宋体"/>
                <w:color w:val="000000"/>
                <w:sz w:val="24"/>
              </w:rPr>
            </w:pPr>
            <w:r>
              <w:rPr>
                <w:rFonts w:hint="eastAsia" w:ascii="宋体" w:hAnsi="宋体" w:cs="宋体"/>
                <w:color w:val="000000"/>
                <w:sz w:val="24"/>
              </w:rPr>
              <w:t>9</w:t>
            </w:r>
            <w:r>
              <w:rPr>
                <w:rFonts w:ascii="宋体" w:hAnsi="宋体" w:cs="宋体"/>
                <w:color w:val="000000"/>
                <w:sz w:val="24"/>
              </w:rPr>
              <w:t>5</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CC09C9">
            <w:pPr>
              <w:widowControl/>
              <w:jc w:val="center"/>
              <w:textAlignment w:val="center"/>
              <w:rPr>
                <w:rFonts w:ascii="宋体" w:hAnsi="宋体" w:cs="宋体"/>
                <w:color w:val="000000"/>
                <w:sz w:val="24"/>
              </w:rPr>
            </w:pPr>
            <w:r>
              <w:rPr>
                <w:rFonts w:hint="eastAsia" w:ascii="宋体" w:hAns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A24A84">
            <w:pPr>
              <w:widowControl/>
              <w:jc w:val="center"/>
              <w:textAlignment w:val="center"/>
              <w:rPr>
                <w:rFonts w:ascii="宋体" w:hAnsi="宋体" w:cs="宋体"/>
                <w:color w:val="000000"/>
                <w:sz w:val="24"/>
              </w:rPr>
            </w:pPr>
            <w:r>
              <w:rPr>
                <w:rFonts w:hint="eastAsia" w:ascii="宋体" w:hAnsi="宋体" w:cs="宋体"/>
                <w:color w:val="000000"/>
                <w:sz w:val="24"/>
              </w:rPr>
              <w:t>8</w:t>
            </w:r>
            <w:r>
              <w:rPr>
                <w:rFonts w:ascii="宋体" w:hAnsi="宋体" w:cs="宋体"/>
                <w:color w:val="000000"/>
                <w:sz w:val="24"/>
              </w:rPr>
              <w:t>8.21</w:t>
            </w:r>
          </w:p>
        </w:tc>
      </w:tr>
      <w:tr w14:paraId="0B91E8C9">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AECD53">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D9A777">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DDDA5C">
            <w:pPr>
              <w:widowControl/>
              <w:jc w:val="center"/>
              <w:textAlignment w:val="center"/>
              <w:rPr>
                <w:rFonts w:ascii="宋体" w:hAnsi="宋体" w:cs="宋体"/>
                <w:color w:val="000000"/>
                <w:sz w:val="24"/>
              </w:rPr>
            </w:pPr>
            <w:r>
              <w:rPr>
                <w:rFonts w:hint="eastAsia" w:ascii="宋体" w:hAnsi="宋体" w:cs="宋体"/>
                <w:color w:val="000000"/>
                <w:sz w:val="24"/>
              </w:rPr>
              <w:t>9</w:t>
            </w:r>
            <w:r>
              <w:rPr>
                <w:rFonts w:ascii="宋体" w:hAnsi="宋体" w:cs="宋体"/>
                <w:color w:val="000000"/>
                <w:sz w:val="24"/>
              </w:rPr>
              <w:t>5</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1C1EE8">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EFC1B8">
            <w:pPr>
              <w:widowControl/>
              <w:jc w:val="center"/>
              <w:textAlignment w:val="center"/>
              <w:rPr>
                <w:rFonts w:ascii="宋体" w:hAnsi="宋体" w:cs="宋体"/>
                <w:color w:val="000000"/>
                <w:sz w:val="24"/>
              </w:rPr>
            </w:pPr>
            <w:r>
              <w:rPr>
                <w:rFonts w:hint="eastAsia" w:ascii="宋体" w:hAnsi="宋体" w:cs="宋体"/>
                <w:color w:val="000000"/>
                <w:sz w:val="24"/>
              </w:rPr>
              <w:t>8</w:t>
            </w:r>
            <w:r>
              <w:rPr>
                <w:rFonts w:ascii="宋体" w:hAnsi="宋体" w:cs="宋体"/>
                <w:color w:val="000000"/>
                <w:sz w:val="24"/>
              </w:rPr>
              <w:t>8.21</w:t>
            </w:r>
          </w:p>
        </w:tc>
      </w:tr>
      <w:tr w14:paraId="0FEB4672">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36D0D2">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58BFC3">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25884E">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F6C0A1">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CC1959">
            <w:pPr>
              <w:jc w:val="center"/>
              <w:rPr>
                <w:rFonts w:ascii="宋体" w:hAnsi="宋体" w:cs="宋体"/>
                <w:color w:val="000000"/>
                <w:sz w:val="24"/>
              </w:rPr>
            </w:pPr>
          </w:p>
        </w:tc>
      </w:tr>
      <w:tr w14:paraId="1FD7DD98">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7E5C05">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5F9740">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ADD140">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1014DA7A">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2EB7C4">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FF5765">
            <w:pPr>
              <w:widowControl/>
              <w:jc w:val="center"/>
              <w:textAlignment w:val="center"/>
              <w:rPr>
                <w:rFonts w:ascii="宋体" w:hAnsi="宋体" w:cs="宋体"/>
                <w:color w:val="000000"/>
                <w:sz w:val="24"/>
              </w:rPr>
            </w:pPr>
            <w:r>
              <w:rPr>
                <w:rFonts w:hint="eastAsia" w:ascii="宋体" w:hAnsi="宋体" w:cs="宋体"/>
                <w:color w:val="000000"/>
                <w:sz w:val="24"/>
              </w:rPr>
              <w:t>财经网管理维护费、财政专业软件升级维护费、村财乡管运行费用、财政预决算等业务工作。</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BC0FF3">
            <w:pPr>
              <w:widowControl/>
              <w:jc w:val="center"/>
              <w:textAlignment w:val="center"/>
              <w:rPr>
                <w:rFonts w:ascii="宋体" w:hAnsi="宋体" w:cs="宋体"/>
                <w:color w:val="000000"/>
                <w:sz w:val="24"/>
              </w:rPr>
            </w:pPr>
            <w:r>
              <w:rPr>
                <w:rFonts w:hint="eastAsia" w:ascii="宋体" w:hAnsi="宋体" w:cs="宋体"/>
                <w:color w:val="000000"/>
                <w:sz w:val="24"/>
              </w:rPr>
              <w:t>财经网管理维护费、财政专业软件升级维护费、村财乡管运行费用、财政预决算等业务工作。</w:t>
            </w:r>
          </w:p>
        </w:tc>
      </w:tr>
      <w:tr w14:paraId="2AF2BE7C">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09DD6320">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66208B">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B751EE">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F6158A">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9D44D1">
            <w:pPr>
              <w:widowControl/>
              <w:jc w:val="center"/>
              <w:textAlignment w:val="center"/>
              <w:rPr>
                <w:rFonts w:ascii="宋体" w:hAnsi="宋体" w:cs="宋体"/>
                <w:color w:val="000000"/>
                <w:sz w:val="24"/>
              </w:rPr>
            </w:pPr>
            <w:r>
              <w:rPr>
                <w:rFonts w:hint="eastAsia" w:ascii="宋体" w:hAns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C579DB">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实际完成指标值(包含数字及文字描述)</w:t>
            </w:r>
          </w:p>
        </w:tc>
      </w:tr>
      <w:tr w14:paraId="6B10E9BE">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D9325B5">
            <w:pPr>
              <w:widowControl/>
              <w:jc w:val="center"/>
              <w:textAlignment w:val="center"/>
              <w:rPr>
                <w:rFonts w:ascii="宋体" w:hAnsi="宋体" w:cs="宋体"/>
                <w:color w:val="000000"/>
                <w:sz w:val="24"/>
              </w:rPr>
            </w:pPr>
          </w:p>
        </w:tc>
        <w:tc>
          <w:tcPr>
            <w:tcW w:w="1367"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1664134">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p w14:paraId="3D3086A4">
            <w:pPr>
              <w:jc w:val="center"/>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697BD7">
            <w:pPr>
              <w:widowControl/>
              <w:jc w:val="center"/>
              <w:textAlignment w:val="center"/>
              <w:rPr>
                <w:rFonts w:ascii="宋体" w:hAnsi="宋体" w:cs="宋体"/>
                <w:color w:val="000000"/>
                <w:sz w:val="24"/>
              </w:rPr>
            </w:pPr>
            <w:r>
              <w:rPr>
                <w:rFonts w:hint="eastAsia" w:ascii="宋体" w:hAnsi="宋体" w:cs="宋体"/>
                <w:color w:val="000000"/>
                <w:sz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C24B20">
            <w:pPr>
              <w:widowControl/>
              <w:jc w:val="center"/>
              <w:textAlignment w:val="center"/>
              <w:rPr>
                <w:rFonts w:ascii="宋体" w:hAnsi="宋体" w:cs="宋体"/>
                <w:color w:val="000000"/>
                <w:sz w:val="24"/>
              </w:rPr>
            </w:pPr>
            <w:r>
              <w:rPr>
                <w:rFonts w:hint="eastAsia" w:ascii="宋体" w:hAnsi="宋体" w:cs="宋体"/>
                <w:color w:val="000000"/>
                <w:sz w:val="24"/>
              </w:rPr>
              <w:t>财经网管理维护费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92EBF7">
            <w:pPr>
              <w:widowControl/>
              <w:jc w:val="center"/>
              <w:textAlignment w:val="center"/>
              <w:rPr>
                <w:rFonts w:ascii="宋体" w:hAnsi="宋体" w:cs="宋体"/>
                <w:color w:val="000000"/>
                <w:sz w:val="24"/>
              </w:rPr>
            </w:pPr>
            <w:r>
              <w:rPr>
                <w:rFonts w:hint="eastAsia" w:ascii="宋体" w:hAnsi="宋体" w:cs="宋体"/>
                <w:color w:val="000000"/>
                <w:sz w:val="24"/>
              </w:rPr>
              <w:t>2</w:t>
            </w:r>
            <w:r>
              <w:rPr>
                <w:rFonts w:ascii="宋体" w:hAnsi="宋体" w:cs="宋体"/>
                <w:color w:val="000000"/>
                <w:sz w:val="24"/>
              </w:rPr>
              <w:t>020</w:t>
            </w:r>
            <w:r>
              <w:rPr>
                <w:rFonts w:hint="eastAsia" w:ascii="宋体" w:hAnsi="宋体" w:cs="宋体"/>
                <w:color w:val="000000"/>
                <w:sz w:val="24"/>
              </w:rPr>
              <w:t>年</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32C35C">
            <w:pPr>
              <w:widowControl/>
              <w:jc w:val="center"/>
              <w:textAlignment w:val="center"/>
              <w:rPr>
                <w:rFonts w:ascii="宋体" w:hAnsi="宋体" w:cs="宋体"/>
                <w:color w:val="000000"/>
                <w:sz w:val="24"/>
              </w:rPr>
            </w:pPr>
            <w:r>
              <w:rPr>
                <w:rFonts w:hint="eastAsia" w:ascii="宋体" w:hAnsi="宋体" w:cs="宋体"/>
                <w:color w:val="000000"/>
                <w:sz w:val="24"/>
              </w:rPr>
              <w:t>2</w:t>
            </w:r>
            <w:r>
              <w:rPr>
                <w:rFonts w:ascii="宋体" w:hAnsi="宋体" w:cs="宋体"/>
                <w:color w:val="000000"/>
                <w:sz w:val="24"/>
              </w:rPr>
              <w:t>020</w:t>
            </w:r>
            <w:r>
              <w:rPr>
                <w:rFonts w:hint="eastAsia" w:ascii="宋体" w:hAnsi="宋体" w:cs="宋体"/>
                <w:color w:val="000000"/>
                <w:sz w:val="24"/>
              </w:rPr>
              <w:t>年</w:t>
            </w:r>
          </w:p>
        </w:tc>
      </w:tr>
      <w:tr w14:paraId="541D3F13">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7C3CC03C">
            <w:pPr>
              <w:widowControl/>
              <w:jc w:val="center"/>
              <w:textAlignment w:val="center"/>
              <w:rPr>
                <w:rFonts w:ascii="宋体" w:hAnsi="宋体" w:cs="宋体"/>
                <w:color w:val="000000"/>
                <w:sz w:val="24"/>
              </w:rPr>
            </w:pPr>
          </w:p>
        </w:tc>
        <w:tc>
          <w:tcPr>
            <w:tcW w:w="1367" w:type="dxa"/>
            <w:vMerge w:val="continue"/>
            <w:tcBorders>
              <w:left w:val="single" w:color="000000" w:sz="4" w:space="0"/>
              <w:right w:val="single" w:color="000000" w:sz="4" w:space="0"/>
            </w:tcBorders>
            <w:tcMar>
              <w:top w:w="15" w:type="dxa"/>
              <w:left w:w="15" w:type="dxa"/>
              <w:right w:w="15" w:type="dxa"/>
            </w:tcMar>
            <w:vAlign w:val="center"/>
          </w:tcPr>
          <w:p w14:paraId="6DCCAB71">
            <w:pPr>
              <w:widowControl/>
              <w:jc w:val="center"/>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42AE3A">
            <w:pPr>
              <w:widowControl/>
              <w:jc w:val="center"/>
              <w:textAlignment w:val="center"/>
              <w:rPr>
                <w:rFonts w:ascii="宋体" w:hAnsi="宋体" w:cs="宋体"/>
                <w:color w:val="000000"/>
                <w:sz w:val="24"/>
              </w:rPr>
            </w:pPr>
            <w:r>
              <w:rPr>
                <w:rFonts w:hint="eastAsia" w:ascii="宋体" w:hAnsi="宋体" w:cs="宋体"/>
                <w:color w:val="000000"/>
                <w:sz w:val="24"/>
              </w:rPr>
              <w:t>预算执行率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6658F9">
            <w:pPr>
              <w:widowControl/>
              <w:jc w:val="center"/>
              <w:textAlignment w:val="center"/>
              <w:rPr>
                <w:rFonts w:ascii="宋体" w:hAnsi="宋体" w:cs="宋体"/>
                <w:color w:val="000000"/>
                <w:sz w:val="24"/>
              </w:rPr>
            </w:pPr>
            <w:r>
              <w:rPr>
                <w:rFonts w:hint="eastAsia" w:ascii="宋体" w:hAnsi="宋体" w:cs="宋体"/>
                <w:color w:val="000000"/>
                <w:sz w:val="24"/>
              </w:rPr>
              <w:t>确保各项软件正常运行</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23E474">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DBAA3E">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r>
      <w:tr w14:paraId="4F71E15F">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0651F7B">
            <w:pPr>
              <w:widowControl/>
              <w:jc w:val="center"/>
              <w:textAlignment w:val="center"/>
              <w:rPr>
                <w:rFonts w:ascii="宋体" w:hAnsi="宋体" w:cs="宋体"/>
                <w:color w:val="000000"/>
                <w:sz w:val="24"/>
              </w:rPr>
            </w:pPr>
          </w:p>
        </w:tc>
        <w:tc>
          <w:tcPr>
            <w:tcW w:w="1367"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1CE1BE7F">
            <w:pPr>
              <w:widowControl/>
              <w:jc w:val="center"/>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49563F">
            <w:pPr>
              <w:widowControl/>
              <w:jc w:val="center"/>
              <w:textAlignment w:val="center"/>
              <w:rPr>
                <w:rFonts w:ascii="宋体" w:hAnsi="宋体" w:cs="宋体"/>
                <w:color w:val="000000"/>
                <w:sz w:val="24"/>
              </w:rPr>
            </w:pPr>
            <w:r>
              <w:rPr>
                <w:rFonts w:hint="eastAsia" w:ascii="宋体" w:hAnsi="宋体" w:cs="宋体"/>
                <w:color w:val="000000"/>
                <w:sz w:val="24"/>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90AD57">
            <w:pPr>
              <w:widowControl/>
              <w:jc w:val="center"/>
              <w:textAlignment w:val="center"/>
              <w:rPr>
                <w:rFonts w:ascii="宋体" w:hAnsi="宋体" w:cs="宋体"/>
                <w:color w:val="000000"/>
                <w:sz w:val="24"/>
              </w:rPr>
            </w:pPr>
            <w:r>
              <w:rPr>
                <w:rFonts w:hint="eastAsia" w:ascii="宋体" w:hAnsi="宋体" w:cs="宋体"/>
                <w:color w:val="000000"/>
                <w:sz w:val="24"/>
              </w:rPr>
              <w:t>运行状态</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D9B12B">
            <w:pPr>
              <w:widowControl/>
              <w:jc w:val="center"/>
              <w:textAlignment w:val="center"/>
              <w:rPr>
                <w:rFonts w:ascii="宋体" w:hAnsi="宋体" w:cs="宋体"/>
                <w:color w:val="000000"/>
                <w:sz w:val="24"/>
              </w:rPr>
            </w:pPr>
            <w:r>
              <w:rPr>
                <w:rFonts w:hint="eastAsia" w:ascii="宋体" w:hAnsi="宋体" w:cs="宋体"/>
                <w:color w:val="000000"/>
                <w:sz w:val="24"/>
              </w:rPr>
              <w:t>高效运行</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C66FA1">
            <w:pPr>
              <w:widowControl/>
              <w:jc w:val="center"/>
              <w:textAlignment w:val="center"/>
              <w:rPr>
                <w:rFonts w:ascii="宋体" w:hAnsi="宋体" w:cs="宋体"/>
                <w:color w:val="000000"/>
                <w:sz w:val="24"/>
              </w:rPr>
            </w:pPr>
            <w:r>
              <w:rPr>
                <w:rFonts w:hint="eastAsia" w:ascii="宋体" w:hAnsi="宋体" w:cs="宋体"/>
                <w:color w:val="000000"/>
                <w:sz w:val="24"/>
              </w:rPr>
              <w:t>高效运行</w:t>
            </w:r>
          </w:p>
        </w:tc>
      </w:tr>
      <w:tr w14:paraId="20D9EA75">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EDAB42A">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F11DC5">
            <w:pPr>
              <w:widowControl/>
              <w:jc w:val="center"/>
              <w:textAlignment w:val="center"/>
              <w:rPr>
                <w:rFonts w:ascii="宋体" w:hAnsi="宋体" w:cs="宋体"/>
                <w:color w:val="000000"/>
                <w:kern w:val="0"/>
                <w:sz w:val="24"/>
              </w:rPr>
            </w:pPr>
            <w:r>
              <w:rPr>
                <w:rFonts w:hint="eastAsia" w:ascii="宋体" w:hAnsi="宋体" w:cs="宋体"/>
                <w:color w:val="00000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3953AE">
            <w:pPr>
              <w:widowControl/>
              <w:jc w:val="center"/>
              <w:textAlignment w:val="center"/>
              <w:rPr>
                <w:rFonts w:ascii="宋体" w:hAnsi="宋体" w:cs="宋体"/>
                <w:color w:val="000000"/>
                <w:sz w:val="24"/>
              </w:rPr>
            </w:pPr>
            <w:r>
              <w:rPr>
                <w:rFonts w:hint="eastAsia" w:ascii="宋体" w:hAnsi="宋体" w:cs="宋体"/>
                <w:color w:val="00000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0AE4D6">
            <w:pPr>
              <w:widowControl/>
              <w:jc w:val="center"/>
              <w:textAlignment w:val="center"/>
              <w:rPr>
                <w:rFonts w:ascii="宋体" w:hAnsi="宋体" w:cs="宋体"/>
                <w:color w:val="000000"/>
                <w:sz w:val="24"/>
              </w:rPr>
            </w:pPr>
            <w:r>
              <w:rPr>
                <w:rFonts w:hint="eastAsia" w:ascii="宋体" w:hAnsi="宋体" w:cs="宋体"/>
                <w:color w:val="000000"/>
                <w:sz w:val="24"/>
              </w:rPr>
              <w:t>全区各单位</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7B59B4">
            <w:pPr>
              <w:widowControl/>
              <w:jc w:val="center"/>
              <w:textAlignment w:val="center"/>
              <w:rPr>
                <w:rFonts w:ascii="宋体" w:hAnsi="宋体" w:cs="宋体"/>
                <w:color w:val="000000"/>
                <w:sz w:val="24"/>
              </w:rPr>
            </w:pPr>
            <w:r>
              <w:rPr>
                <w:rFonts w:hint="eastAsia" w:ascii="宋体" w:hAnsi="宋体" w:cs="宋体"/>
                <w:color w:val="000000"/>
                <w:sz w:val="24"/>
              </w:rPr>
              <w:t>全区各单位满意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765E4A">
            <w:pPr>
              <w:widowControl/>
              <w:jc w:val="center"/>
              <w:textAlignment w:val="center"/>
              <w:rPr>
                <w:rFonts w:ascii="宋体" w:hAnsi="宋体" w:cs="宋体"/>
                <w:color w:val="000000"/>
                <w:sz w:val="24"/>
              </w:rPr>
            </w:pPr>
            <w:r>
              <w:rPr>
                <w:rFonts w:hint="eastAsia" w:ascii="宋体" w:hAnsi="宋体" w:cs="宋体"/>
                <w:color w:val="000000"/>
                <w:sz w:val="24"/>
              </w:rPr>
              <w:t>全区各单位较满意</w:t>
            </w:r>
          </w:p>
        </w:tc>
      </w:tr>
    </w:tbl>
    <w:p w14:paraId="33F3C843">
      <w:pPr>
        <w:spacing w:line="580" w:lineRule="exact"/>
        <w:ind w:left="630"/>
        <w:rPr>
          <w:rFonts w:ascii="仿宋_GB2312" w:hAnsi="仿宋_GB2312" w:eastAsia="仿宋_GB2312" w:cs="仿宋_GB2312"/>
          <w:sz w:val="32"/>
          <w:szCs w:val="32"/>
        </w:rPr>
      </w:pPr>
    </w:p>
    <w:p w14:paraId="0D183819">
      <w:pPr>
        <w:spacing w:line="580" w:lineRule="exact"/>
        <w:ind w:left="630"/>
        <w:rPr>
          <w:rFonts w:ascii="仿宋_GB2312" w:hAnsi="仿宋_GB2312" w:eastAsia="仿宋_GB2312" w:cs="仿宋_GB2312"/>
          <w:sz w:val="32"/>
          <w:szCs w:val="32"/>
        </w:rPr>
      </w:pPr>
    </w:p>
    <w:tbl>
      <w:tblPr>
        <w:tblStyle w:val="12"/>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0F18991B">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22197F6B">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p>
        </w:tc>
      </w:tr>
      <w:tr w14:paraId="3E7BFE1F">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83AEDA">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69DF89">
            <w:pPr>
              <w:widowControl/>
              <w:jc w:val="center"/>
              <w:textAlignment w:val="center"/>
              <w:rPr>
                <w:rFonts w:ascii="宋体" w:hAnsi="宋体" w:cs="宋体"/>
                <w:color w:val="000000"/>
                <w:sz w:val="24"/>
              </w:rPr>
            </w:pPr>
            <w:r>
              <w:rPr>
                <w:rFonts w:hint="eastAsia" w:ascii="宋体" w:hAnsi="宋体" w:cs="宋体"/>
                <w:color w:val="000000"/>
                <w:sz w:val="24"/>
              </w:rPr>
              <w:t>办公场所维修</w:t>
            </w:r>
          </w:p>
        </w:tc>
      </w:tr>
      <w:tr w14:paraId="6A473AFA">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661FA1">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0A0A1B">
            <w:pPr>
              <w:widowControl/>
              <w:jc w:val="center"/>
              <w:textAlignment w:val="center"/>
              <w:rPr>
                <w:rFonts w:ascii="宋体" w:hAnsi="宋体" w:cs="宋体"/>
                <w:color w:val="000000"/>
                <w:sz w:val="24"/>
              </w:rPr>
            </w:pPr>
            <w:r>
              <w:rPr>
                <w:rFonts w:hint="eastAsia" w:ascii="宋体" w:hAnsi="宋体" w:cs="宋体"/>
                <w:color w:val="000000"/>
                <w:sz w:val="24"/>
              </w:rPr>
              <w:t>沙湾区财政局</w:t>
            </w:r>
          </w:p>
        </w:tc>
      </w:tr>
      <w:tr w14:paraId="1FD9A88E">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49AD1B">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59C464">
            <w:pPr>
              <w:widowControl/>
              <w:jc w:val="center"/>
              <w:textAlignment w:val="center"/>
              <w:rPr>
                <w:rFonts w:ascii="宋体" w:hAnsi="宋体" w:cs="宋体"/>
                <w:color w:val="000000"/>
                <w:sz w:val="24"/>
              </w:rPr>
            </w:pPr>
            <w:r>
              <w:rPr>
                <w:rFonts w:hint="eastAsia" w:ascii="宋体" w:hAns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93057A">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8.8</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09A346">
            <w:pPr>
              <w:widowControl/>
              <w:jc w:val="center"/>
              <w:textAlignment w:val="center"/>
              <w:rPr>
                <w:rFonts w:ascii="宋体" w:hAnsi="宋体" w:cs="宋体"/>
                <w:color w:val="000000"/>
                <w:sz w:val="24"/>
              </w:rPr>
            </w:pPr>
            <w:r>
              <w:rPr>
                <w:rFonts w:hint="eastAsia" w:ascii="宋体" w:hAns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F5BF46">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8.8</w:t>
            </w:r>
          </w:p>
        </w:tc>
      </w:tr>
      <w:tr w14:paraId="10365C87">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2258AA">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D4C691">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869A08">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8.8</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D79866">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333DD0">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8.8</w:t>
            </w:r>
          </w:p>
        </w:tc>
      </w:tr>
      <w:tr w14:paraId="19E59DF7">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B4B56C">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02A566">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1EB469">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6FC0F4">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E55E00">
            <w:pPr>
              <w:jc w:val="center"/>
              <w:rPr>
                <w:rFonts w:ascii="宋体" w:hAnsi="宋体" w:cs="宋体"/>
                <w:color w:val="000000"/>
                <w:sz w:val="24"/>
              </w:rPr>
            </w:pPr>
          </w:p>
        </w:tc>
      </w:tr>
      <w:tr w14:paraId="58FDB88C">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9EA0B1">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CC9597">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2715FD">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56C15949">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33C83A">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B2EFC5">
            <w:pPr>
              <w:widowControl/>
              <w:jc w:val="center"/>
              <w:textAlignment w:val="center"/>
              <w:rPr>
                <w:rFonts w:ascii="宋体" w:hAnsi="宋体" w:cs="宋体"/>
                <w:color w:val="000000"/>
                <w:sz w:val="24"/>
              </w:rPr>
            </w:pPr>
            <w:r>
              <w:rPr>
                <w:rFonts w:hint="eastAsia" w:ascii="宋体" w:hAnsi="宋体" w:cs="宋体"/>
                <w:color w:val="000000"/>
                <w:sz w:val="24"/>
              </w:rPr>
              <w:t>修缮办公场所</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677BC9">
            <w:pPr>
              <w:widowControl/>
              <w:jc w:val="center"/>
              <w:textAlignment w:val="center"/>
              <w:rPr>
                <w:rFonts w:ascii="宋体" w:hAnsi="宋体" w:cs="宋体"/>
                <w:color w:val="000000"/>
                <w:sz w:val="24"/>
              </w:rPr>
            </w:pPr>
            <w:r>
              <w:rPr>
                <w:rFonts w:hint="eastAsia" w:ascii="宋体" w:hAnsi="宋体" w:cs="宋体"/>
                <w:color w:val="000000"/>
                <w:sz w:val="24"/>
              </w:rPr>
              <w:t>办公场所维修完成</w:t>
            </w:r>
          </w:p>
        </w:tc>
      </w:tr>
      <w:tr w14:paraId="75240A4B">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004F404E">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640609">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B7C085">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FA0781">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35FD4B">
            <w:pPr>
              <w:widowControl/>
              <w:jc w:val="center"/>
              <w:textAlignment w:val="center"/>
              <w:rPr>
                <w:rFonts w:ascii="宋体" w:hAnsi="宋体" w:cs="宋体"/>
                <w:color w:val="000000"/>
                <w:sz w:val="24"/>
              </w:rPr>
            </w:pPr>
            <w:r>
              <w:rPr>
                <w:rFonts w:hint="eastAsia" w:ascii="宋体" w:hAns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87A154">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实际完成指标值(包含数字及文字描述)</w:t>
            </w:r>
          </w:p>
        </w:tc>
      </w:tr>
      <w:tr w14:paraId="02D9E107">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0ECD8032">
            <w:pPr>
              <w:widowControl/>
              <w:jc w:val="center"/>
              <w:textAlignment w:val="center"/>
              <w:rPr>
                <w:rFonts w:ascii="宋体" w:hAnsi="宋体" w:cs="宋体"/>
                <w:color w:val="000000"/>
                <w:sz w:val="24"/>
              </w:rPr>
            </w:pPr>
          </w:p>
        </w:tc>
        <w:tc>
          <w:tcPr>
            <w:tcW w:w="1367"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175A2D64">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p w14:paraId="1406E838">
            <w:pPr>
              <w:jc w:val="center"/>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E04F1D">
            <w:pPr>
              <w:widowControl/>
              <w:jc w:val="center"/>
              <w:textAlignment w:val="center"/>
              <w:rPr>
                <w:rFonts w:ascii="宋体" w:hAnsi="宋体" w:cs="宋体"/>
                <w:color w:val="000000"/>
                <w:sz w:val="24"/>
              </w:rPr>
            </w:pPr>
            <w:r>
              <w:rPr>
                <w:rFonts w:hint="eastAsia" w:ascii="宋体" w:hAnsi="宋体" w:cs="宋体"/>
                <w:color w:val="000000"/>
                <w:sz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CB27A1">
            <w:pPr>
              <w:widowControl/>
              <w:jc w:val="center"/>
              <w:textAlignment w:val="center"/>
              <w:rPr>
                <w:rFonts w:ascii="宋体" w:hAnsi="宋体" w:cs="宋体"/>
                <w:color w:val="000000"/>
                <w:sz w:val="24"/>
              </w:rPr>
            </w:pPr>
            <w:r>
              <w:rPr>
                <w:rFonts w:hint="eastAsia" w:ascii="宋体" w:hAnsi="宋体" w:cs="宋体"/>
                <w:color w:val="000000"/>
                <w:sz w:val="24"/>
              </w:rPr>
              <w:t>成本控制在2</w:t>
            </w:r>
            <w:r>
              <w:rPr>
                <w:rFonts w:ascii="宋体" w:hAnsi="宋体" w:cs="宋体"/>
                <w:color w:val="000000"/>
                <w:sz w:val="24"/>
              </w:rPr>
              <w:t>0</w:t>
            </w:r>
            <w:r>
              <w:rPr>
                <w:rFonts w:hint="eastAsia" w:ascii="宋体" w:hAnsi="宋体" w:cs="宋体"/>
                <w:color w:val="000000"/>
                <w:sz w:val="24"/>
              </w:rPr>
              <w:t>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B593A6">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8.8</w:t>
            </w:r>
            <w:r>
              <w:rPr>
                <w:rFonts w:hint="eastAsia" w:ascii="宋体" w:hAnsi="宋体" w:cs="宋体"/>
                <w:color w:val="000000"/>
                <w:sz w:val="24"/>
              </w:rPr>
              <w:t>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801A48">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8.8</w:t>
            </w:r>
          </w:p>
        </w:tc>
      </w:tr>
      <w:tr w14:paraId="0E8FD6CB">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77EB7E4E">
            <w:pPr>
              <w:widowControl/>
              <w:jc w:val="center"/>
              <w:textAlignment w:val="center"/>
              <w:rPr>
                <w:rFonts w:ascii="宋体" w:hAnsi="宋体" w:cs="宋体"/>
                <w:color w:val="000000"/>
                <w:sz w:val="24"/>
              </w:rPr>
            </w:pPr>
          </w:p>
        </w:tc>
        <w:tc>
          <w:tcPr>
            <w:tcW w:w="1367"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295FC4BA">
            <w:pPr>
              <w:widowControl/>
              <w:jc w:val="center"/>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2ABFF3">
            <w:pPr>
              <w:widowControl/>
              <w:jc w:val="center"/>
              <w:textAlignment w:val="center"/>
              <w:rPr>
                <w:rFonts w:ascii="宋体" w:hAnsi="宋体" w:cs="宋体"/>
                <w:color w:val="000000"/>
                <w:sz w:val="24"/>
              </w:rPr>
            </w:pPr>
            <w:r>
              <w:rPr>
                <w:rFonts w:hint="eastAsia" w:ascii="宋体" w:hAnsi="宋体" w:cs="宋体"/>
                <w:color w:val="000000"/>
                <w:sz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46E070">
            <w:pPr>
              <w:widowControl/>
              <w:jc w:val="center"/>
              <w:textAlignment w:val="center"/>
              <w:rPr>
                <w:rFonts w:ascii="宋体" w:hAnsi="宋体" w:cs="宋体"/>
                <w:color w:val="000000"/>
                <w:sz w:val="24"/>
              </w:rPr>
            </w:pPr>
            <w:r>
              <w:rPr>
                <w:rFonts w:hint="eastAsia" w:ascii="宋体" w:hAnsi="宋体" w:cs="宋体"/>
                <w:color w:val="000000"/>
                <w:sz w:val="24"/>
              </w:rPr>
              <w:t>一年内完成</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3F4C10">
            <w:pPr>
              <w:widowControl/>
              <w:jc w:val="center"/>
              <w:textAlignment w:val="center"/>
              <w:rPr>
                <w:rFonts w:ascii="宋体" w:hAnsi="宋体" w:cs="宋体"/>
                <w:color w:val="000000"/>
                <w:sz w:val="24"/>
              </w:rPr>
            </w:pPr>
            <w:r>
              <w:rPr>
                <w:rFonts w:hint="eastAsia" w:ascii="宋体" w:hAnsi="宋体" w:cs="宋体"/>
                <w:color w:val="000000"/>
                <w:sz w:val="24"/>
              </w:rPr>
              <w:t>一年内完成</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FA56C9">
            <w:pPr>
              <w:widowControl/>
              <w:jc w:val="center"/>
              <w:textAlignment w:val="center"/>
              <w:rPr>
                <w:rFonts w:ascii="宋体" w:hAnsi="宋体" w:cs="宋体"/>
                <w:color w:val="000000"/>
                <w:sz w:val="24"/>
              </w:rPr>
            </w:pPr>
            <w:r>
              <w:rPr>
                <w:rFonts w:ascii="宋体" w:hAnsi="宋体" w:cs="宋体"/>
                <w:color w:val="000000"/>
                <w:sz w:val="24"/>
              </w:rPr>
              <w:t>2020</w:t>
            </w:r>
            <w:r>
              <w:rPr>
                <w:rFonts w:hint="eastAsia" w:ascii="宋体" w:hAnsi="宋体" w:cs="宋体"/>
                <w:color w:val="000000"/>
                <w:sz w:val="24"/>
              </w:rPr>
              <w:t>年完成</w:t>
            </w:r>
          </w:p>
        </w:tc>
      </w:tr>
      <w:tr w14:paraId="6B901ECC">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C384E8F">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A23F81">
            <w:pPr>
              <w:widowControl/>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76D14A">
            <w:pPr>
              <w:widowControl/>
              <w:jc w:val="center"/>
              <w:textAlignment w:val="center"/>
              <w:rPr>
                <w:rFonts w:ascii="宋体" w:hAnsi="宋体" w:cs="宋体"/>
                <w:color w:val="000000"/>
                <w:sz w:val="24"/>
              </w:rPr>
            </w:pPr>
            <w:r>
              <w:rPr>
                <w:rFonts w:hint="eastAsia" w:ascii="宋体" w:hAnsi="宋体" w:cs="宋体"/>
                <w:color w:val="000000"/>
                <w:sz w:val="24"/>
              </w:rPr>
              <w:t>社会效益</w:t>
            </w:r>
          </w:p>
          <w:p w14:paraId="4131036F">
            <w:pPr>
              <w:widowControl/>
              <w:jc w:val="center"/>
              <w:textAlignment w:val="center"/>
              <w:rPr>
                <w:rFonts w:ascii="宋体" w:hAnsi="宋体" w:cs="宋体"/>
                <w:color w:val="000000"/>
                <w:sz w:val="24"/>
              </w:rPr>
            </w:pPr>
            <w:r>
              <w:rPr>
                <w:rFonts w:hint="eastAsia" w:ascii="宋体" w:hAnsi="宋体" w:cs="宋体"/>
                <w:color w:val="000000"/>
                <w:sz w:val="24"/>
              </w:rPr>
              <w:t>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EA00CE">
            <w:pPr>
              <w:widowControl/>
              <w:jc w:val="center"/>
              <w:textAlignment w:val="center"/>
              <w:rPr>
                <w:rFonts w:ascii="宋体" w:hAnsi="宋体" w:cs="宋体"/>
                <w:color w:val="000000"/>
                <w:sz w:val="24"/>
              </w:rPr>
            </w:pPr>
            <w:r>
              <w:rPr>
                <w:rFonts w:hint="eastAsia" w:ascii="宋体" w:hAnsi="宋体" w:cs="宋体"/>
                <w:color w:val="000000"/>
                <w:sz w:val="24"/>
              </w:rPr>
              <w:t>方便群众办事</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AA8522">
            <w:pPr>
              <w:widowControl/>
              <w:jc w:val="center"/>
              <w:textAlignment w:val="center"/>
              <w:rPr>
                <w:rFonts w:ascii="宋体" w:hAnsi="宋体" w:cs="宋体"/>
                <w:color w:val="000000"/>
                <w:sz w:val="24"/>
              </w:rPr>
            </w:pPr>
            <w:r>
              <w:rPr>
                <w:rFonts w:hint="eastAsia" w:ascii="宋体" w:hAnsi="宋体" w:cs="宋体"/>
                <w:color w:val="000000"/>
                <w:sz w:val="24"/>
              </w:rPr>
              <w:t>职工办事效率提高</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9F141B">
            <w:pPr>
              <w:widowControl/>
              <w:jc w:val="center"/>
              <w:textAlignment w:val="center"/>
              <w:rPr>
                <w:rFonts w:ascii="宋体" w:hAnsi="宋体" w:cs="宋体"/>
                <w:color w:val="000000"/>
                <w:sz w:val="24"/>
              </w:rPr>
            </w:pPr>
            <w:r>
              <w:rPr>
                <w:rFonts w:hint="eastAsia" w:ascii="宋体" w:hAnsi="宋体" w:cs="宋体"/>
                <w:color w:val="000000"/>
                <w:sz w:val="24"/>
              </w:rPr>
              <w:t>职工办事效率提高</w:t>
            </w:r>
          </w:p>
        </w:tc>
      </w:tr>
      <w:tr w14:paraId="1F3C2DFE">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367BB234">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E5B027">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C55B00">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7161C1">
            <w:pPr>
              <w:widowControl/>
              <w:jc w:val="center"/>
              <w:textAlignment w:val="center"/>
              <w:rPr>
                <w:rFonts w:ascii="宋体" w:hAnsi="宋体" w:cs="宋体"/>
                <w:color w:val="000000"/>
                <w:sz w:val="24"/>
              </w:rPr>
            </w:pPr>
            <w:r>
              <w:rPr>
                <w:rFonts w:hint="eastAsia" w:ascii="宋体" w:hAnsi="宋体" w:cs="宋体"/>
                <w:color w:val="000000"/>
                <w:kern w:val="0"/>
                <w:sz w:val="24"/>
              </w:rPr>
              <w:t>群众满意度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D738BD">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70CD89">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r>
    </w:tbl>
    <w:p w14:paraId="40A74EBA">
      <w:pPr>
        <w:spacing w:line="580" w:lineRule="exact"/>
        <w:ind w:left="630"/>
        <w:rPr>
          <w:rFonts w:ascii="仿宋_GB2312" w:hAnsi="仿宋_GB2312" w:eastAsia="仿宋_GB2312" w:cs="仿宋_GB2312"/>
          <w:sz w:val="32"/>
          <w:szCs w:val="32"/>
        </w:rPr>
      </w:pPr>
    </w:p>
    <w:tbl>
      <w:tblPr>
        <w:tblStyle w:val="12"/>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50DBFF90">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455555A7">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p>
        </w:tc>
      </w:tr>
      <w:tr w14:paraId="3DC9C44B">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16A3C9">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29A590">
            <w:pPr>
              <w:widowControl/>
              <w:jc w:val="center"/>
              <w:textAlignment w:val="center"/>
              <w:rPr>
                <w:rFonts w:ascii="宋体" w:hAnsi="宋体" w:cs="宋体"/>
                <w:color w:val="000000"/>
                <w:sz w:val="24"/>
              </w:rPr>
            </w:pPr>
            <w:r>
              <w:rPr>
                <w:rFonts w:hint="eastAsia" w:ascii="宋体" w:hAnsi="宋体" w:cs="宋体"/>
                <w:color w:val="000000"/>
                <w:kern w:val="0"/>
                <w:sz w:val="24"/>
              </w:rPr>
              <w:t>预算评审结算审计费</w:t>
            </w:r>
          </w:p>
        </w:tc>
      </w:tr>
      <w:tr w14:paraId="2BEC1491">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17D935">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2730EA">
            <w:pPr>
              <w:widowControl/>
              <w:jc w:val="center"/>
              <w:textAlignment w:val="center"/>
              <w:rPr>
                <w:rFonts w:ascii="宋体" w:hAnsi="宋体" w:cs="宋体"/>
                <w:color w:val="000000"/>
                <w:sz w:val="24"/>
              </w:rPr>
            </w:pPr>
            <w:r>
              <w:rPr>
                <w:rFonts w:hint="eastAsia" w:ascii="宋体" w:hAnsi="宋体" w:cs="宋体"/>
                <w:color w:val="000000"/>
                <w:sz w:val="24"/>
              </w:rPr>
              <w:t>沙湾区财政局</w:t>
            </w:r>
          </w:p>
        </w:tc>
      </w:tr>
      <w:tr w14:paraId="125CB54C">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C5018F">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CEB3A3">
            <w:pPr>
              <w:widowControl/>
              <w:jc w:val="center"/>
              <w:textAlignment w:val="center"/>
              <w:rPr>
                <w:rFonts w:ascii="宋体" w:hAnsi="宋体" w:cs="宋体"/>
                <w:color w:val="000000"/>
                <w:sz w:val="24"/>
              </w:rPr>
            </w:pPr>
            <w:r>
              <w:rPr>
                <w:rFonts w:hint="eastAsia" w:ascii="宋体" w:hAns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FC8D76">
            <w:pPr>
              <w:widowControl/>
              <w:jc w:val="center"/>
              <w:textAlignment w:val="center"/>
              <w:rPr>
                <w:rFonts w:ascii="宋体" w:hAnsi="宋体" w:cs="宋体"/>
                <w:color w:val="000000"/>
                <w:sz w:val="24"/>
              </w:rPr>
            </w:pPr>
            <w:r>
              <w:rPr>
                <w:rFonts w:hint="eastAsia" w:ascii="宋体" w:hAnsi="宋体" w:cs="宋体"/>
                <w:color w:val="000000"/>
                <w:sz w:val="24"/>
              </w:rPr>
              <w:t>4</w:t>
            </w:r>
            <w:r>
              <w:rPr>
                <w:rFonts w:ascii="宋体" w:hAnsi="宋体" w:cs="宋体"/>
                <w:color w:val="000000"/>
                <w:sz w:val="24"/>
              </w:rPr>
              <w:t>17.68</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2D218E">
            <w:pPr>
              <w:widowControl/>
              <w:jc w:val="center"/>
              <w:textAlignment w:val="center"/>
              <w:rPr>
                <w:rFonts w:ascii="宋体" w:hAnsi="宋体" w:cs="宋体"/>
                <w:color w:val="000000"/>
                <w:sz w:val="24"/>
              </w:rPr>
            </w:pPr>
            <w:r>
              <w:rPr>
                <w:rFonts w:hint="eastAsia" w:ascii="宋体" w:hAns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0CA62B">
            <w:pPr>
              <w:widowControl/>
              <w:jc w:val="center"/>
              <w:textAlignment w:val="center"/>
              <w:rPr>
                <w:rFonts w:ascii="宋体" w:hAnsi="宋体" w:cs="宋体"/>
                <w:color w:val="000000"/>
                <w:sz w:val="24"/>
              </w:rPr>
            </w:pPr>
            <w:r>
              <w:rPr>
                <w:rFonts w:hint="eastAsia" w:ascii="宋体" w:hAnsi="宋体" w:cs="宋体"/>
                <w:color w:val="000000"/>
                <w:sz w:val="24"/>
              </w:rPr>
              <w:t>4</w:t>
            </w:r>
            <w:r>
              <w:rPr>
                <w:rFonts w:ascii="宋体" w:hAnsi="宋体" w:cs="宋体"/>
                <w:color w:val="000000"/>
                <w:sz w:val="24"/>
              </w:rPr>
              <w:t>17.68</w:t>
            </w:r>
          </w:p>
        </w:tc>
      </w:tr>
      <w:tr w14:paraId="4E4E3C14">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7A71AE">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4BDD3B">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0F1E7D">
            <w:pPr>
              <w:widowControl/>
              <w:jc w:val="center"/>
              <w:textAlignment w:val="center"/>
              <w:rPr>
                <w:rFonts w:ascii="宋体" w:hAnsi="宋体" w:cs="宋体"/>
                <w:color w:val="000000"/>
                <w:sz w:val="24"/>
              </w:rPr>
            </w:pPr>
            <w:r>
              <w:rPr>
                <w:rFonts w:hint="eastAsia" w:ascii="宋体" w:hAnsi="宋体" w:cs="宋体"/>
                <w:color w:val="000000"/>
                <w:sz w:val="24"/>
              </w:rPr>
              <w:t>4</w:t>
            </w:r>
            <w:r>
              <w:rPr>
                <w:rFonts w:ascii="宋体" w:hAnsi="宋体" w:cs="宋体"/>
                <w:color w:val="000000"/>
                <w:sz w:val="24"/>
              </w:rPr>
              <w:t>17.68</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A26E6E">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A72233">
            <w:pPr>
              <w:widowControl/>
              <w:jc w:val="center"/>
              <w:textAlignment w:val="center"/>
              <w:rPr>
                <w:rFonts w:ascii="宋体" w:hAnsi="宋体" w:cs="宋体"/>
                <w:color w:val="000000"/>
                <w:sz w:val="24"/>
              </w:rPr>
            </w:pPr>
            <w:r>
              <w:rPr>
                <w:rFonts w:hint="eastAsia" w:ascii="宋体" w:hAnsi="宋体" w:cs="宋体"/>
                <w:color w:val="000000"/>
                <w:sz w:val="24"/>
              </w:rPr>
              <w:t>4</w:t>
            </w:r>
            <w:r>
              <w:rPr>
                <w:rFonts w:ascii="宋体" w:hAnsi="宋体" w:cs="宋体"/>
                <w:color w:val="000000"/>
                <w:sz w:val="24"/>
              </w:rPr>
              <w:t>17.68</w:t>
            </w:r>
          </w:p>
        </w:tc>
      </w:tr>
      <w:tr w14:paraId="75FA26D2">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AF00B2">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B68F98">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B87FC5">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39F521">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A16BE9">
            <w:pPr>
              <w:jc w:val="center"/>
              <w:rPr>
                <w:rFonts w:ascii="宋体" w:hAnsi="宋体" w:cs="宋体"/>
                <w:color w:val="000000"/>
                <w:sz w:val="24"/>
              </w:rPr>
            </w:pPr>
          </w:p>
        </w:tc>
      </w:tr>
      <w:tr w14:paraId="5D998A94">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68C370">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D40BCC">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821CD1">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789355F1">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4ADD69">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E1B47D">
            <w:pPr>
              <w:widowControl/>
              <w:jc w:val="center"/>
              <w:textAlignment w:val="center"/>
              <w:rPr>
                <w:rFonts w:ascii="宋体" w:hAnsi="宋体" w:cs="宋体"/>
                <w:color w:val="000000"/>
                <w:sz w:val="24"/>
              </w:rPr>
            </w:pPr>
            <w:r>
              <w:rPr>
                <w:rFonts w:hint="eastAsia" w:ascii="宋体" w:hAnsi="宋体" w:cs="宋体"/>
                <w:color w:val="000000"/>
                <w:sz w:val="24"/>
              </w:rPr>
              <w:t>清偿以前年度预算评审费、结算审计费</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867041">
            <w:pPr>
              <w:widowControl/>
              <w:jc w:val="center"/>
              <w:textAlignment w:val="center"/>
              <w:rPr>
                <w:rFonts w:ascii="宋体" w:hAnsi="宋体" w:cs="宋体"/>
                <w:color w:val="000000"/>
                <w:sz w:val="24"/>
              </w:rPr>
            </w:pPr>
            <w:r>
              <w:rPr>
                <w:rFonts w:hint="eastAsia" w:ascii="宋体" w:hAnsi="宋体" w:cs="宋体"/>
                <w:color w:val="000000"/>
                <w:sz w:val="24"/>
              </w:rPr>
              <w:t>以前年度预算评审费、结算审计费已结算</w:t>
            </w:r>
          </w:p>
        </w:tc>
      </w:tr>
      <w:tr w14:paraId="1124B503">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293E5DA6">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70E8F4">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3E101B">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4E53D9">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7E7E88">
            <w:pPr>
              <w:widowControl/>
              <w:jc w:val="center"/>
              <w:textAlignment w:val="center"/>
              <w:rPr>
                <w:rFonts w:ascii="宋体" w:hAnsi="宋体" w:cs="宋体"/>
                <w:color w:val="000000"/>
                <w:sz w:val="24"/>
              </w:rPr>
            </w:pPr>
            <w:r>
              <w:rPr>
                <w:rFonts w:hint="eastAsia" w:ascii="宋体" w:hAns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5BC8F6">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实际完成指标值(包含数字及文字描述)</w:t>
            </w:r>
          </w:p>
        </w:tc>
      </w:tr>
      <w:tr w14:paraId="43831983">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6C8CD9C">
            <w:pPr>
              <w:widowControl/>
              <w:jc w:val="center"/>
              <w:textAlignment w:val="center"/>
              <w:rPr>
                <w:rFonts w:ascii="宋体" w:hAnsi="宋体" w:cs="宋体"/>
                <w:color w:val="000000"/>
                <w:sz w:val="24"/>
              </w:rPr>
            </w:pPr>
          </w:p>
        </w:tc>
        <w:tc>
          <w:tcPr>
            <w:tcW w:w="1367"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D7F3C69">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p w14:paraId="446F876A">
            <w:pPr>
              <w:jc w:val="center"/>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5576B7">
            <w:pPr>
              <w:widowControl/>
              <w:jc w:val="center"/>
              <w:textAlignment w:val="center"/>
              <w:rPr>
                <w:rFonts w:ascii="宋体" w:hAnsi="宋体" w:cs="宋体"/>
                <w:color w:val="000000"/>
                <w:sz w:val="24"/>
              </w:rPr>
            </w:pPr>
            <w:r>
              <w:rPr>
                <w:rFonts w:hint="eastAsia" w:ascii="宋体" w:hAnsi="宋体" w:cs="宋体"/>
                <w:color w:val="000000"/>
                <w:sz w:val="24"/>
              </w:rPr>
              <w:t>预算执行率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95B665">
            <w:pPr>
              <w:widowControl/>
              <w:jc w:val="center"/>
              <w:textAlignment w:val="center"/>
              <w:rPr>
                <w:rFonts w:ascii="宋体" w:hAnsi="宋体" w:cs="宋体"/>
                <w:color w:val="000000"/>
                <w:sz w:val="24"/>
              </w:rPr>
            </w:pPr>
            <w:r>
              <w:rPr>
                <w:rFonts w:hint="eastAsia" w:ascii="宋体" w:hAnsi="宋体" w:cs="宋体"/>
                <w:color w:val="000000"/>
                <w:sz w:val="24"/>
              </w:rPr>
              <w:t>全部支付</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E1FF8F">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7773ED">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r>
      <w:tr w14:paraId="235E71A9">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4E00B93">
            <w:pPr>
              <w:widowControl/>
              <w:jc w:val="center"/>
              <w:textAlignment w:val="center"/>
              <w:rPr>
                <w:rFonts w:ascii="宋体" w:hAnsi="宋体" w:cs="宋体"/>
                <w:color w:val="000000"/>
                <w:sz w:val="24"/>
              </w:rPr>
            </w:pPr>
          </w:p>
        </w:tc>
        <w:tc>
          <w:tcPr>
            <w:tcW w:w="1367"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2E26F927">
            <w:pPr>
              <w:widowControl/>
              <w:jc w:val="center"/>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44B393">
            <w:pPr>
              <w:widowControl/>
              <w:jc w:val="center"/>
              <w:textAlignment w:val="center"/>
              <w:rPr>
                <w:rFonts w:ascii="宋体" w:hAnsi="宋体" w:cs="宋体"/>
                <w:color w:val="000000"/>
                <w:sz w:val="24"/>
              </w:rPr>
            </w:pPr>
            <w:r>
              <w:rPr>
                <w:rFonts w:hint="eastAsia" w:ascii="宋体" w:hAnsi="宋体" w:cs="宋体"/>
                <w:color w:val="000000"/>
                <w:sz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31AF44">
            <w:pPr>
              <w:widowControl/>
              <w:textAlignment w:val="center"/>
              <w:rPr>
                <w:rFonts w:ascii="宋体" w:hAnsi="宋体" w:cs="宋体"/>
                <w:color w:val="000000"/>
                <w:sz w:val="24"/>
              </w:rPr>
            </w:pPr>
            <w:r>
              <w:rPr>
                <w:rFonts w:hint="eastAsia" w:ascii="宋体" w:hAnsi="宋体" w:cs="宋体"/>
                <w:color w:val="000000"/>
                <w:sz w:val="24"/>
              </w:rPr>
              <w:t>清理2</w:t>
            </w:r>
            <w:r>
              <w:rPr>
                <w:rFonts w:ascii="宋体" w:hAnsi="宋体" w:cs="宋体"/>
                <w:color w:val="000000"/>
                <w:sz w:val="24"/>
              </w:rPr>
              <w:t>017</w:t>
            </w:r>
            <w:r>
              <w:rPr>
                <w:rFonts w:hint="eastAsia" w:ascii="宋体" w:hAnsi="宋体" w:cs="宋体"/>
                <w:color w:val="000000"/>
                <w:sz w:val="24"/>
              </w:rPr>
              <w:t>年以前未付费用</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73D562">
            <w:pPr>
              <w:widowControl/>
              <w:jc w:val="center"/>
              <w:textAlignment w:val="center"/>
              <w:rPr>
                <w:rFonts w:ascii="宋体" w:hAnsi="宋体" w:cs="宋体"/>
                <w:color w:val="000000"/>
                <w:sz w:val="24"/>
              </w:rPr>
            </w:pPr>
            <w:r>
              <w:rPr>
                <w:rFonts w:hint="eastAsia" w:ascii="宋体" w:hAnsi="宋体" w:cs="宋体"/>
                <w:color w:val="000000"/>
                <w:sz w:val="24"/>
              </w:rPr>
              <w:t>1年内完成</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12A85B">
            <w:pPr>
              <w:widowControl/>
              <w:jc w:val="center"/>
              <w:textAlignment w:val="center"/>
              <w:rPr>
                <w:rFonts w:ascii="宋体" w:hAnsi="宋体" w:cs="宋体"/>
                <w:color w:val="000000"/>
                <w:sz w:val="24"/>
              </w:rPr>
            </w:pPr>
            <w:r>
              <w:rPr>
                <w:rFonts w:hint="eastAsia" w:ascii="宋体" w:hAnsi="宋体" w:cs="宋体"/>
                <w:color w:val="000000"/>
                <w:sz w:val="24"/>
              </w:rPr>
              <w:t>2</w:t>
            </w:r>
            <w:r>
              <w:rPr>
                <w:rFonts w:ascii="宋体" w:hAnsi="宋体" w:cs="宋体"/>
                <w:color w:val="000000"/>
                <w:sz w:val="24"/>
              </w:rPr>
              <w:t>020</w:t>
            </w:r>
            <w:r>
              <w:rPr>
                <w:rFonts w:hint="eastAsia" w:ascii="宋体" w:hAnsi="宋体" w:cs="宋体"/>
                <w:color w:val="000000"/>
                <w:sz w:val="24"/>
              </w:rPr>
              <w:t>年完成</w:t>
            </w:r>
          </w:p>
        </w:tc>
      </w:tr>
      <w:tr w14:paraId="247349E0">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4DD433D6">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9E46C7">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DED3B7">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9AF299">
            <w:pPr>
              <w:widowControl/>
              <w:jc w:val="center"/>
              <w:textAlignment w:val="center"/>
              <w:rPr>
                <w:rFonts w:ascii="宋体" w:hAnsi="宋体" w:cs="宋体"/>
                <w:color w:val="000000"/>
                <w:sz w:val="24"/>
              </w:rPr>
            </w:pPr>
            <w:r>
              <w:rPr>
                <w:rFonts w:hint="eastAsia" w:ascii="宋体" w:hAnsi="宋体" w:cs="宋体"/>
                <w:color w:val="000000"/>
                <w:kern w:val="0"/>
                <w:sz w:val="24"/>
              </w:rPr>
              <w:t>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D87EF6">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4A4F28">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r>
    </w:tbl>
    <w:p w14:paraId="5656E984">
      <w:pPr>
        <w:spacing w:line="580" w:lineRule="exact"/>
        <w:ind w:left="630"/>
        <w:rPr>
          <w:rFonts w:ascii="仿宋_GB2312" w:hAnsi="仿宋_GB2312" w:eastAsia="仿宋_GB2312" w:cs="仿宋_GB2312"/>
          <w:sz w:val="32"/>
          <w:szCs w:val="32"/>
        </w:rPr>
      </w:pPr>
    </w:p>
    <w:tbl>
      <w:tblPr>
        <w:tblStyle w:val="12"/>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142522EC">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22D763A8">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p>
        </w:tc>
      </w:tr>
      <w:tr w14:paraId="5442553D">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E50917">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201760">
            <w:pPr>
              <w:widowControl/>
              <w:jc w:val="center"/>
              <w:textAlignment w:val="center"/>
              <w:rPr>
                <w:rFonts w:ascii="宋体" w:hAnsi="宋体" w:cs="宋体"/>
                <w:color w:val="000000"/>
                <w:sz w:val="24"/>
              </w:rPr>
            </w:pPr>
            <w:r>
              <w:rPr>
                <w:rFonts w:hint="eastAsia" w:ascii="宋体" w:hAnsi="宋体" w:cs="宋体"/>
                <w:color w:val="000000"/>
                <w:sz w:val="24"/>
              </w:rPr>
              <w:t>创卫工作经费</w:t>
            </w:r>
          </w:p>
        </w:tc>
      </w:tr>
      <w:tr w14:paraId="27D4B917">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841617">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9FA76B">
            <w:pPr>
              <w:widowControl/>
              <w:jc w:val="center"/>
              <w:textAlignment w:val="center"/>
              <w:rPr>
                <w:rFonts w:ascii="宋体" w:hAnsi="宋体" w:cs="宋体"/>
                <w:color w:val="000000"/>
                <w:sz w:val="24"/>
              </w:rPr>
            </w:pPr>
            <w:r>
              <w:rPr>
                <w:rFonts w:hint="eastAsia" w:ascii="宋体" w:hAnsi="宋体" w:cs="宋体"/>
                <w:color w:val="000000"/>
                <w:sz w:val="24"/>
              </w:rPr>
              <w:t>沙湾区财政局</w:t>
            </w:r>
          </w:p>
        </w:tc>
      </w:tr>
      <w:tr w14:paraId="4E5498CD">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A5BC63">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2BA3F3">
            <w:pPr>
              <w:widowControl/>
              <w:jc w:val="center"/>
              <w:textAlignment w:val="center"/>
              <w:rPr>
                <w:rFonts w:ascii="宋体" w:hAnsi="宋体" w:cs="宋体"/>
                <w:color w:val="000000"/>
                <w:sz w:val="24"/>
              </w:rPr>
            </w:pPr>
            <w:r>
              <w:rPr>
                <w:rFonts w:hint="eastAsia" w:ascii="宋体" w:hAns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F0F5B3">
            <w:pPr>
              <w:widowControl/>
              <w:jc w:val="center"/>
              <w:textAlignment w:val="center"/>
              <w:rPr>
                <w:rFonts w:ascii="宋体" w:hAnsi="宋体" w:cs="宋体"/>
                <w:color w:val="000000"/>
                <w:sz w:val="24"/>
              </w:rPr>
            </w:pPr>
            <w:r>
              <w:rPr>
                <w:rFonts w:hint="eastAsia" w:ascii="宋体" w:hAnsi="宋体" w:cs="宋体"/>
                <w:color w:val="000000"/>
                <w:sz w:val="24"/>
              </w:rPr>
              <w:t>5</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7BA771">
            <w:pPr>
              <w:widowControl/>
              <w:jc w:val="center"/>
              <w:textAlignment w:val="center"/>
              <w:rPr>
                <w:rFonts w:ascii="宋体" w:hAnsi="宋体" w:cs="宋体"/>
                <w:color w:val="000000"/>
                <w:sz w:val="24"/>
              </w:rPr>
            </w:pPr>
            <w:r>
              <w:rPr>
                <w:rFonts w:hint="eastAsia" w:ascii="宋体" w:hAns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16BA7C">
            <w:pPr>
              <w:widowControl/>
              <w:jc w:val="center"/>
              <w:textAlignment w:val="center"/>
              <w:rPr>
                <w:rFonts w:ascii="宋体" w:hAnsi="宋体" w:cs="宋体"/>
                <w:color w:val="000000"/>
                <w:sz w:val="24"/>
              </w:rPr>
            </w:pPr>
            <w:r>
              <w:rPr>
                <w:rFonts w:hint="eastAsia" w:ascii="宋体" w:hAnsi="宋体" w:cs="宋体"/>
                <w:color w:val="000000"/>
                <w:sz w:val="24"/>
              </w:rPr>
              <w:t>4</w:t>
            </w:r>
            <w:r>
              <w:rPr>
                <w:rFonts w:ascii="宋体" w:hAnsi="宋体" w:cs="宋体"/>
                <w:color w:val="000000"/>
                <w:sz w:val="24"/>
              </w:rPr>
              <w:t>.96</w:t>
            </w:r>
          </w:p>
        </w:tc>
      </w:tr>
      <w:tr w14:paraId="0BD77CF3">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27EAF4">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52C998">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AAA389">
            <w:pPr>
              <w:widowControl/>
              <w:jc w:val="center"/>
              <w:textAlignment w:val="center"/>
              <w:rPr>
                <w:rFonts w:ascii="宋体" w:hAnsi="宋体" w:cs="宋体"/>
                <w:color w:val="000000"/>
                <w:sz w:val="24"/>
              </w:rPr>
            </w:pPr>
            <w:r>
              <w:rPr>
                <w:rFonts w:hint="eastAsia" w:ascii="宋体" w:hAnsi="宋体" w:cs="宋体"/>
                <w:color w:val="000000"/>
                <w:sz w:val="24"/>
              </w:rPr>
              <w:t>5</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6F0544">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DDB11F">
            <w:pPr>
              <w:widowControl/>
              <w:jc w:val="center"/>
              <w:textAlignment w:val="center"/>
              <w:rPr>
                <w:rFonts w:ascii="宋体" w:hAnsi="宋体" w:cs="宋体"/>
                <w:color w:val="000000"/>
                <w:sz w:val="24"/>
              </w:rPr>
            </w:pPr>
            <w:r>
              <w:rPr>
                <w:rFonts w:hint="eastAsia" w:ascii="宋体" w:hAnsi="宋体" w:cs="宋体"/>
                <w:color w:val="000000"/>
                <w:sz w:val="24"/>
              </w:rPr>
              <w:t>4</w:t>
            </w:r>
            <w:r>
              <w:rPr>
                <w:rFonts w:ascii="宋体" w:hAnsi="宋体" w:cs="宋体"/>
                <w:color w:val="000000"/>
                <w:sz w:val="24"/>
              </w:rPr>
              <w:t>.96</w:t>
            </w:r>
          </w:p>
        </w:tc>
      </w:tr>
      <w:tr w14:paraId="3ED3DE30">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87CF40">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B45AFA">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8E2C08">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A55C58">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07309A">
            <w:pPr>
              <w:jc w:val="center"/>
              <w:rPr>
                <w:rFonts w:ascii="宋体" w:hAnsi="宋体" w:cs="宋体"/>
                <w:color w:val="000000"/>
                <w:sz w:val="24"/>
              </w:rPr>
            </w:pPr>
          </w:p>
        </w:tc>
      </w:tr>
      <w:tr w14:paraId="4D61611B">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B2FACA">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51EB78">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AF97FA">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2A68EC9A">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44A2F7">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33CF97">
            <w:pPr>
              <w:widowControl/>
              <w:jc w:val="center"/>
              <w:textAlignment w:val="center"/>
              <w:rPr>
                <w:rFonts w:ascii="宋体" w:hAnsi="宋体" w:cs="宋体"/>
                <w:color w:val="000000"/>
                <w:sz w:val="24"/>
              </w:rPr>
            </w:pPr>
            <w:r>
              <w:rPr>
                <w:rFonts w:hint="eastAsia" w:ascii="宋体" w:hAnsi="宋体" w:cs="宋体"/>
                <w:color w:val="000000"/>
                <w:sz w:val="24"/>
              </w:rPr>
              <w:t>整治财政局小区、五金小区、老财政局小区环境卫生</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A2894E">
            <w:pPr>
              <w:widowControl/>
              <w:jc w:val="center"/>
              <w:textAlignment w:val="center"/>
              <w:rPr>
                <w:rFonts w:ascii="宋体" w:hAnsi="宋体" w:cs="宋体"/>
                <w:color w:val="000000"/>
                <w:sz w:val="24"/>
              </w:rPr>
            </w:pPr>
            <w:r>
              <w:rPr>
                <w:rFonts w:hint="eastAsia" w:ascii="宋体" w:hAnsi="宋体" w:cs="宋体"/>
                <w:color w:val="000000"/>
                <w:sz w:val="24"/>
              </w:rPr>
              <w:t>财政局小区、五金小区、老财政局小区环境卫生进一步改善</w:t>
            </w:r>
          </w:p>
        </w:tc>
      </w:tr>
      <w:tr w14:paraId="07936948">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5BB5CE6C">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7DEBB3">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511BA9">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A25550">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B866D3">
            <w:pPr>
              <w:widowControl/>
              <w:jc w:val="center"/>
              <w:textAlignment w:val="center"/>
              <w:rPr>
                <w:rFonts w:ascii="宋体" w:hAnsi="宋体" w:cs="宋体"/>
                <w:color w:val="000000"/>
                <w:sz w:val="24"/>
              </w:rPr>
            </w:pPr>
            <w:r>
              <w:rPr>
                <w:rFonts w:hint="eastAsia" w:ascii="宋体" w:hAns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5EA867">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实际完成指标值(包含数字及文字描述)</w:t>
            </w:r>
          </w:p>
        </w:tc>
      </w:tr>
      <w:tr w14:paraId="040DA13F">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6CF3660">
            <w:pPr>
              <w:widowControl/>
              <w:jc w:val="center"/>
              <w:textAlignment w:val="center"/>
              <w:rPr>
                <w:rFonts w:ascii="宋体" w:hAnsi="宋体" w:cs="宋体"/>
                <w:color w:val="000000"/>
                <w:sz w:val="24"/>
              </w:rPr>
            </w:pPr>
          </w:p>
        </w:tc>
        <w:tc>
          <w:tcPr>
            <w:tcW w:w="1367"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1B21156A">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E35763">
            <w:pPr>
              <w:widowControl/>
              <w:jc w:val="center"/>
              <w:textAlignment w:val="center"/>
              <w:rPr>
                <w:rFonts w:ascii="宋体" w:hAnsi="宋体" w:cs="宋体"/>
                <w:color w:val="000000"/>
                <w:sz w:val="24"/>
              </w:rPr>
            </w:pPr>
            <w:r>
              <w:rPr>
                <w:rFonts w:hint="eastAsia" w:ascii="宋体" w:hAnsi="宋体" w:cs="宋体"/>
                <w:color w:val="000000"/>
                <w:sz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E1EB6C">
            <w:pPr>
              <w:widowControl/>
              <w:jc w:val="center"/>
              <w:textAlignment w:val="center"/>
              <w:rPr>
                <w:rFonts w:ascii="宋体" w:hAnsi="宋体" w:cs="宋体"/>
                <w:color w:val="000000"/>
                <w:sz w:val="24"/>
              </w:rPr>
            </w:pPr>
            <w:r>
              <w:rPr>
                <w:rFonts w:hint="eastAsia" w:ascii="宋体" w:hAnsi="宋体" w:cs="宋体"/>
                <w:color w:val="000000"/>
                <w:sz w:val="24"/>
              </w:rPr>
              <w:t>控制在5万元以内</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49ACBB">
            <w:pPr>
              <w:widowControl/>
              <w:jc w:val="center"/>
              <w:textAlignment w:val="center"/>
              <w:rPr>
                <w:rFonts w:ascii="宋体" w:hAnsi="宋体" w:cs="宋体"/>
                <w:color w:val="000000"/>
                <w:sz w:val="24"/>
              </w:rPr>
            </w:pPr>
            <w:r>
              <w:rPr>
                <w:rFonts w:hint="eastAsia" w:ascii="宋体" w:hAnsi="宋体" w:cs="宋体"/>
                <w:color w:val="000000"/>
                <w:sz w:val="24"/>
              </w:rPr>
              <w:t>5万元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836541">
            <w:pPr>
              <w:widowControl/>
              <w:jc w:val="center"/>
              <w:textAlignment w:val="center"/>
              <w:rPr>
                <w:rFonts w:ascii="宋体" w:hAnsi="宋体" w:cs="宋体"/>
                <w:color w:val="000000"/>
                <w:sz w:val="24"/>
              </w:rPr>
            </w:pPr>
            <w:r>
              <w:rPr>
                <w:rFonts w:hint="eastAsia" w:ascii="宋体" w:hAnsi="宋体" w:cs="宋体"/>
                <w:color w:val="000000"/>
                <w:sz w:val="24"/>
              </w:rPr>
              <w:t>4</w:t>
            </w:r>
            <w:r>
              <w:rPr>
                <w:rFonts w:ascii="宋体" w:hAnsi="宋体" w:cs="宋体"/>
                <w:color w:val="000000"/>
                <w:sz w:val="24"/>
              </w:rPr>
              <w:t>.96</w:t>
            </w:r>
            <w:r>
              <w:rPr>
                <w:rFonts w:hint="eastAsia" w:ascii="宋体" w:hAnsi="宋体" w:cs="宋体"/>
                <w:color w:val="000000"/>
                <w:sz w:val="24"/>
              </w:rPr>
              <w:t>万元</w:t>
            </w:r>
          </w:p>
        </w:tc>
      </w:tr>
      <w:tr w14:paraId="31B67463">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42425A2">
            <w:pPr>
              <w:widowControl/>
              <w:jc w:val="center"/>
              <w:textAlignment w:val="center"/>
              <w:rPr>
                <w:rFonts w:ascii="宋体" w:hAnsi="宋体" w:cs="宋体"/>
                <w:color w:val="000000"/>
                <w:sz w:val="24"/>
              </w:rPr>
            </w:pPr>
          </w:p>
        </w:tc>
        <w:tc>
          <w:tcPr>
            <w:tcW w:w="1367"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4DE54983">
            <w:pPr>
              <w:widowControl/>
              <w:jc w:val="center"/>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301BD5">
            <w:pPr>
              <w:widowControl/>
              <w:jc w:val="center"/>
              <w:textAlignment w:val="center"/>
              <w:rPr>
                <w:rFonts w:ascii="宋体" w:hAnsi="宋体" w:cs="宋体"/>
                <w:color w:val="000000"/>
                <w:sz w:val="24"/>
              </w:rPr>
            </w:pPr>
            <w:r>
              <w:rPr>
                <w:rFonts w:hint="eastAsia" w:ascii="宋体" w:hAnsi="宋体" w:cs="宋体"/>
                <w:color w:val="000000"/>
                <w:sz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656412">
            <w:pPr>
              <w:widowControl/>
              <w:jc w:val="center"/>
              <w:textAlignment w:val="center"/>
              <w:rPr>
                <w:rFonts w:ascii="宋体" w:hAnsi="宋体" w:cs="宋体"/>
                <w:color w:val="000000"/>
                <w:sz w:val="24"/>
              </w:rPr>
            </w:pPr>
            <w:r>
              <w:rPr>
                <w:rFonts w:hint="eastAsia" w:ascii="宋体" w:hAnsi="宋体" w:cs="宋体"/>
                <w:color w:val="000000"/>
                <w:sz w:val="24"/>
              </w:rPr>
              <w:t>2</w:t>
            </w:r>
            <w:r>
              <w:rPr>
                <w:rFonts w:ascii="宋体" w:hAnsi="宋体" w:cs="宋体"/>
                <w:color w:val="000000"/>
                <w:sz w:val="24"/>
              </w:rPr>
              <w:t>020</w:t>
            </w:r>
            <w:r>
              <w:rPr>
                <w:rFonts w:hint="eastAsia" w:ascii="宋体" w:hAnsi="宋体" w:cs="宋体"/>
                <w:color w:val="000000"/>
                <w:sz w:val="24"/>
              </w:rPr>
              <w:t>年整治完成</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4E0F4B">
            <w:pPr>
              <w:widowControl/>
              <w:jc w:val="center"/>
              <w:textAlignment w:val="center"/>
              <w:rPr>
                <w:rFonts w:ascii="宋体" w:hAnsi="宋体" w:cs="宋体"/>
                <w:color w:val="000000"/>
                <w:sz w:val="24"/>
              </w:rPr>
            </w:pPr>
            <w:r>
              <w:rPr>
                <w:rFonts w:hint="eastAsia" w:ascii="宋体" w:hAnsi="宋体" w:cs="宋体"/>
                <w:color w:val="000000"/>
                <w:sz w:val="24"/>
              </w:rPr>
              <w:t>2</w:t>
            </w:r>
            <w:r>
              <w:rPr>
                <w:rFonts w:ascii="宋体" w:hAnsi="宋体" w:cs="宋体"/>
                <w:color w:val="000000"/>
                <w:sz w:val="24"/>
              </w:rPr>
              <w:t>020</w:t>
            </w:r>
            <w:r>
              <w:rPr>
                <w:rFonts w:hint="eastAsia" w:ascii="宋体" w:hAnsi="宋体" w:cs="宋体"/>
                <w:color w:val="000000"/>
                <w:sz w:val="24"/>
              </w:rPr>
              <w:t>年整治完成</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9F3470">
            <w:pPr>
              <w:widowControl/>
              <w:jc w:val="center"/>
              <w:textAlignment w:val="center"/>
              <w:rPr>
                <w:rFonts w:ascii="宋体" w:hAnsi="宋体" w:cs="宋体"/>
                <w:color w:val="000000"/>
                <w:sz w:val="24"/>
              </w:rPr>
            </w:pPr>
            <w:r>
              <w:rPr>
                <w:rFonts w:hint="eastAsia" w:ascii="宋体" w:hAnsi="宋体" w:cs="宋体"/>
                <w:color w:val="000000"/>
                <w:sz w:val="24"/>
              </w:rPr>
              <w:t>完成</w:t>
            </w:r>
          </w:p>
        </w:tc>
      </w:tr>
      <w:tr w14:paraId="38C04BBB">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C930390">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35C0F6">
            <w:pPr>
              <w:widowControl/>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FDCAD9">
            <w:pPr>
              <w:widowControl/>
              <w:jc w:val="center"/>
              <w:textAlignment w:val="center"/>
              <w:rPr>
                <w:rFonts w:ascii="宋体" w:hAnsi="宋体" w:cs="宋体"/>
                <w:color w:val="000000"/>
                <w:sz w:val="24"/>
              </w:rPr>
            </w:pPr>
            <w:r>
              <w:rPr>
                <w:rFonts w:hint="eastAsia" w:ascii="宋体" w:hAnsi="宋体" w:cs="宋体"/>
                <w:color w:val="000000"/>
                <w:sz w:val="24"/>
              </w:rPr>
              <w:t>社会效益</w:t>
            </w:r>
          </w:p>
          <w:p w14:paraId="63D2BF91">
            <w:pPr>
              <w:widowControl/>
              <w:jc w:val="center"/>
              <w:textAlignment w:val="center"/>
              <w:rPr>
                <w:rFonts w:ascii="宋体" w:hAnsi="宋体" w:cs="宋体"/>
                <w:color w:val="000000"/>
                <w:sz w:val="24"/>
              </w:rPr>
            </w:pPr>
            <w:r>
              <w:rPr>
                <w:rFonts w:hint="eastAsia" w:ascii="宋体" w:hAnsi="宋体" w:cs="宋体"/>
                <w:color w:val="000000"/>
                <w:sz w:val="24"/>
              </w:rPr>
              <w:t>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9F924E">
            <w:pPr>
              <w:widowControl/>
              <w:jc w:val="center"/>
              <w:textAlignment w:val="center"/>
              <w:rPr>
                <w:rFonts w:ascii="宋体" w:hAnsi="宋体" w:cs="宋体"/>
                <w:color w:val="000000"/>
                <w:sz w:val="24"/>
              </w:rPr>
            </w:pPr>
            <w:r>
              <w:rPr>
                <w:rFonts w:hint="eastAsia" w:ascii="宋体" w:hAnsi="宋体" w:cs="宋体"/>
                <w:color w:val="000000"/>
                <w:sz w:val="24"/>
              </w:rPr>
              <w:t>使责任小区卫生得到改善</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D9AB4D">
            <w:pPr>
              <w:widowControl/>
              <w:jc w:val="center"/>
              <w:textAlignment w:val="center"/>
              <w:rPr>
                <w:rFonts w:ascii="宋体" w:hAnsi="宋体" w:cs="宋体"/>
                <w:color w:val="000000"/>
                <w:sz w:val="24"/>
              </w:rPr>
            </w:pPr>
            <w:r>
              <w:rPr>
                <w:rFonts w:hint="eastAsia" w:ascii="宋体" w:hAnsi="宋体" w:cs="宋体"/>
                <w:color w:val="000000"/>
                <w:sz w:val="24"/>
              </w:rPr>
              <w:t>责任小区环境整洁</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9CD5B2">
            <w:pPr>
              <w:widowControl/>
              <w:jc w:val="center"/>
              <w:textAlignment w:val="center"/>
              <w:rPr>
                <w:rFonts w:ascii="宋体" w:hAnsi="宋体" w:cs="宋体"/>
                <w:color w:val="000000"/>
                <w:sz w:val="24"/>
              </w:rPr>
            </w:pPr>
            <w:r>
              <w:rPr>
                <w:rFonts w:hint="eastAsia" w:ascii="宋体" w:hAnsi="宋体" w:cs="宋体"/>
                <w:color w:val="000000"/>
                <w:sz w:val="24"/>
              </w:rPr>
              <w:t>责任小区环境整洁</w:t>
            </w:r>
          </w:p>
        </w:tc>
      </w:tr>
      <w:tr w14:paraId="0D4E2F4D">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4E5BF7CC">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6936E5">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F61C7C">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68F1A3">
            <w:pPr>
              <w:widowControl/>
              <w:jc w:val="center"/>
              <w:textAlignment w:val="center"/>
              <w:rPr>
                <w:rFonts w:ascii="宋体" w:hAnsi="宋体" w:cs="宋体"/>
                <w:color w:val="000000"/>
                <w:sz w:val="24"/>
              </w:rPr>
            </w:pPr>
            <w:r>
              <w:rPr>
                <w:rFonts w:hint="eastAsia" w:ascii="宋体" w:hAnsi="宋体" w:cs="宋体"/>
                <w:color w:val="000000"/>
                <w:sz w:val="24"/>
              </w:rPr>
              <w:t>群众满意度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8E3980">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81A4F5">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r>
    </w:tbl>
    <w:p w14:paraId="64492FC1">
      <w:pPr>
        <w:spacing w:line="580" w:lineRule="exact"/>
        <w:ind w:left="630"/>
        <w:rPr>
          <w:rFonts w:ascii="仿宋_GB2312" w:hAnsi="仿宋_GB2312" w:eastAsia="仿宋_GB2312" w:cs="仿宋_GB2312"/>
          <w:sz w:val="32"/>
          <w:szCs w:val="32"/>
        </w:rPr>
      </w:pPr>
    </w:p>
    <w:tbl>
      <w:tblPr>
        <w:tblStyle w:val="12"/>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3F1E1AB1">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6009509D">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p>
        </w:tc>
      </w:tr>
      <w:tr w14:paraId="03640F1E">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EBC6E9">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42C0FA">
            <w:pPr>
              <w:widowControl/>
              <w:jc w:val="center"/>
              <w:textAlignment w:val="center"/>
              <w:rPr>
                <w:rFonts w:ascii="宋体" w:hAnsi="宋体" w:cs="宋体"/>
                <w:color w:val="000000"/>
                <w:sz w:val="24"/>
              </w:rPr>
            </w:pPr>
            <w:r>
              <w:rPr>
                <w:rFonts w:hint="eastAsia" w:ascii="宋体" w:hAnsi="宋体" w:cs="宋体"/>
                <w:color w:val="000000"/>
                <w:sz w:val="24"/>
              </w:rPr>
              <w:t>PPP项目咨询服务费</w:t>
            </w:r>
          </w:p>
        </w:tc>
      </w:tr>
      <w:tr w14:paraId="7D69C7D2">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F58960">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FCA2A7">
            <w:pPr>
              <w:widowControl/>
              <w:jc w:val="center"/>
              <w:textAlignment w:val="center"/>
              <w:rPr>
                <w:rFonts w:ascii="宋体" w:hAnsi="宋体" w:cs="宋体"/>
                <w:color w:val="000000"/>
                <w:sz w:val="24"/>
              </w:rPr>
            </w:pPr>
            <w:r>
              <w:rPr>
                <w:rFonts w:hint="eastAsia" w:ascii="宋体" w:hAnsi="宋体" w:cs="宋体"/>
                <w:color w:val="000000"/>
                <w:sz w:val="24"/>
              </w:rPr>
              <w:t>沙湾区财政局</w:t>
            </w:r>
          </w:p>
        </w:tc>
      </w:tr>
      <w:tr w14:paraId="2E3CAD67">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B82562">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FB019F">
            <w:pPr>
              <w:widowControl/>
              <w:jc w:val="center"/>
              <w:textAlignment w:val="center"/>
              <w:rPr>
                <w:rFonts w:ascii="宋体" w:hAnsi="宋体" w:cs="宋体"/>
                <w:color w:val="000000"/>
                <w:sz w:val="24"/>
              </w:rPr>
            </w:pPr>
            <w:r>
              <w:rPr>
                <w:rFonts w:hint="eastAsia" w:ascii="宋体" w:hAns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87E243">
            <w:pPr>
              <w:widowControl/>
              <w:jc w:val="center"/>
              <w:textAlignment w:val="center"/>
              <w:rPr>
                <w:rFonts w:ascii="宋体" w:hAnsi="宋体" w:cs="宋体"/>
                <w:color w:val="000000"/>
                <w:sz w:val="24"/>
              </w:rPr>
            </w:pPr>
            <w:r>
              <w:rPr>
                <w:rFonts w:hint="eastAsia" w:ascii="宋体" w:hAnsi="宋体" w:cs="宋体"/>
                <w:color w:val="000000"/>
                <w:sz w:val="24"/>
              </w:rPr>
              <w:t>9</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18F7A1">
            <w:pPr>
              <w:widowControl/>
              <w:jc w:val="center"/>
              <w:textAlignment w:val="center"/>
              <w:rPr>
                <w:rFonts w:ascii="宋体" w:hAnsi="宋体" w:cs="宋体"/>
                <w:color w:val="000000"/>
                <w:sz w:val="24"/>
              </w:rPr>
            </w:pPr>
            <w:r>
              <w:rPr>
                <w:rFonts w:hint="eastAsia" w:ascii="宋体" w:hAns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08E6D9">
            <w:pPr>
              <w:widowControl/>
              <w:jc w:val="center"/>
              <w:textAlignment w:val="center"/>
              <w:rPr>
                <w:rFonts w:ascii="宋体" w:hAnsi="宋体" w:cs="宋体"/>
                <w:color w:val="000000"/>
                <w:sz w:val="24"/>
              </w:rPr>
            </w:pPr>
            <w:r>
              <w:rPr>
                <w:rFonts w:hint="eastAsia" w:ascii="宋体" w:hAnsi="宋体" w:cs="宋体"/>
                <w:color w:val="000000"/>
                <w:sz w:val="24"/>
              </w:rPr>
              <w:t>9</w:t>
            </w:r>
          </w:p>
        </w:tc>
      </w:tr>
      <w:tr w14:paraId="3F08FC1C">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196E22">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8A7D61">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26985A">
            <w:pPr>
              <w:widowControl/>
              <w:jc w:val="center"/>
              <w:textAlignment w:val="center"/>
              <w:rPr>
                <w:rFonts w:ascii="宋体" w:hAnsi="宋体" w:cs="宋体"/>
                <w:color w:val="000000"/>
                <w:sz w:val="24"/>
              </w:rPr>
            </w:pPr>
            <w:r>
              <w:rPr>
                <w:rFonts w:hint="eastAsia" w:ascii="宋体" w:hAnsi="宋体" w:cs="宋体"/>
                <w:color w:val="000000"/>
                <w:sz w:val="24"/>
              </w:rPr>
              <w:t>9</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FAB8AD">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6EFD61">
            <w:pPr>
              <w:widowControl/>
              <w:jc w:val="center"/>
              <w:textAlignment w:val="center"/>
              <w:rPr>
                <w:rFonts w:ascii="宋体" w:hAnsi="宋体" w:cs="宋体"/>
                <w:color w:val="000000"/>
                <w:sz w:val="24"/>
              </w:rPr>
            </w:pPr>
            <w:r>
              <w:rPr>
                <w:rFonts w:hint="eastAsia" w:ascii="宋体" w:hAnsi="宋体" w:cs="宋体"/>
                <w:color w:val="000000"/>
                <w:sz w:val="24"/>
              </w:rPr>
              <w:t>9</w:t>
            </w:r>
          </w:p>
        </w:tc>
      </w:tr>
      <w:tr w14:paraId="50B3E34F">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3F4BF9">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F200A4">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5D2A37">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6A8676">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E0EA1D">
            <w:pPr>
              <w:jc w:val="center"/>
              <w:rPr>
                <w:rFonts w:ascii="宋体" w:hAnsi="宋体" w:cs="宋体"/>
                <w:color w:val="000000"/>
                <w:sz w:val="24"/>
              </w:rPr>
            </w:pPr>
          </w:p>
        </w:tc>
      </w:tr>
      <w:tr w14:paraId="3B74ABFF">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364E60">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16AE79">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84512C">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1209F4A4">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95DFCE">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261F61">
            <w:pPr>
              <w:widowControl/>
              <w:jc w:val="center"/>
              <w:textAlignment w:val="center"/>
              <w:rPr>
                <w:rFonts w:ascii="宋体" w:hAnsi="宋体" w:cs="宋体"/>
                <w:color w:val="000000"/>
                <w:sz w:val="24"/>
              </w:rPr>
            </w:pPr>
            <w:r>
              <w:rPr>
                <w:rFonts w:ascii="宋体" w:hAnsi="宋体" w:cs="宋体"/>
                <w:color w:val="000000"/>
                <w:sz w:val="24"/>
              </w:rPr>
              <w:t>2020</w:t>
            </w:r>
            <w:r>
              <w:rPr>
                <w:rFonts w:hint="eastAsia" w:ascii="宋体" w:hAnsi="宋体" w:cs="宋体"/>
                <w:color w:val="000000"/>
                <w:sz w:val="24"/>
              </w:rPr>
              <w:t>年P</w:t>
            </w:r>
            <w:r>
              <w:rPr>
                <w:rFonts w:ascii="宋体" w:hAnsi="宋体" w:cs="宋体"/>
                <w:color w:val="000000"/>
                <w:sz w:val="24"/>
              </w:rPr>
              <w:t>PP</w:t>
            </w:r>
            <w:r>
              <w:rPr>
                <w:rFonts w:hint="eastAsia" w:ascii="宋体" w:hAnsi="宋体" w:cs="宋体"/>
                <w:color w:val="000000"/>
                <w:sz w:val="24"/>
              </w:rPr>
              <w:t>项目相关业务咨询</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9448E1">
            <w:pPr>
              <w:widowControl/>
              <w:jc w:val="center"/>
              <w:textAlignment w:val="center"/>
              <w:rPr>
                <w:rFonts w:ascii="宋体" w:hAnsi="宋体" w:cs="宋体"/>
                <w:color w:val="000000"/>
                <w:sz w:val="24"/>
              </w:rPr>
            </w:pPr>
            <w:r>
              <w:rPr>
                <w:rFonts w:ascii="宋体" w:hAnsi="宋体" w:cs="宋体"/>
                <w:color w:val="000000"/>
                <w:sz w:val="24"/>
              </w:rPr>
              <w:t>2020</w:t>
            </w:r>
            <w:r>
              <w:rPr>
                <w:rFonts w:hint="eastAsia" w:ascii="宋体" w:hAnsi="宋体" w:cs="宋体"/>
                <w:color w:val="000000"/>
                <w:sz w:val="24"/>
              </w:rPr>
              <w:t>年P</w:t>
            </w:r>
            <w:r>
              <w:rPr>
                <w:rFonts w:ascii="宋体" w:hAnsi="宋体" w:cs="宋体"/>
                <w:color w:val="000000"/>
                <w:sz w:val="24"/>
              </w:rPr>
              <w:t>PP</w:t>
            </w:r>
            <w:r>
              <w:rPr>
                <w:rFonts w:hint="eastAsia" w:ascii="宋体" w:hAnsi="宋体" w:cs="宋体"/>
                <w:color w:val="000000"/>
                <w:sz w:val="24"/>
              </w:rPr>
              <w:t>项目相关业务咨询</w:t>
            </w:r>
          </w:p>
        </w:tc>
      </w:tr>
      <w:tr w14:paraId="2A67114F">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1D6C4FE5">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2E9371">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B4F49B">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4E97A3">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090F2E">
            <w:pPr>
              <w:widowControl/>
              <w:jc w:val="center"/>
              <w:textAlignment w:val="center"/>
              <w:rPr>
                <w:rFonts w:ascii="宋体" w:hAnsi="宋体" w:cs="宋体"/>
                <w:color w:val="000000"/>
                <w:sz w:val="24"/>
              </w:rPr>
            </w:pPr>
            <w:r>
              <w:rPr>
                <w:rFonts w:hint="eastAsia" w:ascii="宋体" w:hAns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8BD90A">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实际完成指标值(包含数字及文字描述)</w:t>
            </w:r>
          </w:p>
        </w:tc>
      </w:tr>
      <w:tr w14:paraId="1AA920FC">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0F182CF1">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7D20AD">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ACA441">
            <w:pPr>
              <w:widowControl/>
              <w:jc w:val="center"/>
              <w:textAlignment w:val="center"/>
              <w:rPr>
                <w:rFonts w:ascii="宋体" w:hAnsi="宋体" w:cs="宋体"/>
                <w:color w:val="000000"/>
                <w:sz w:val="24"/>
              </w:rPr>
            </w:pPr>
            <w:r>
              <w:rPr>
                <w:rFonts w:hint="eastAsia" w:ascii="宋体" w:hAnsi="宋体" w:cs="宋体"/>
                <w:color w:val="000000"/>
                <w:sz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8DB9CE">
            <w:pPr>
              <w:widowControl/>
              <w:jc w:val="center"/>
              <w:textAlignment w:val="center"/>
              <w:rPr>
                <w:rFonts w:ascii="宋体" w:hAnsi="宋体" w:cs="宋体"/>
                <w:color w:val="000000"/>
                <w:sz w:val="24"/>
              </w:rPr>
            </w:pPr>
            <w:r>
              <w:rPr>
                <w:rFonts w:hint="eastAsia" w:ascii="宋体" w:hAnsi="宋体" w:cs="宋体"/>
                <w:color w:val="000000"/>
                <w:sz w:val="24"/>
              </w:rPr>
              <w:t>2</w:t>
            </w:r>
            <w:r>
              <w:rPr>
                <w:rFonts w:ascii="宋体" w:hAnsi="宋体" w:cs="宋体"/>
                <w:color w:val="000000"/>
                <w:sz w:val="24"/>
              </w:rPr>
              <w:t>020</w:t>
            </w:r>
            <w:r>
              <w:rPr>
                <w:rFonts w:hint="eastAsia" w:ascii="宋体" w:hAnsi="宋体" w:cs="宋体"/>
                <w:color w:val="000000"/>
                <w:sz w:val="24"/>
              </w:rPr>
              <w:t>年的P</w:t>
            </w:r>
            <w:r>
              <w:rPr>
                <w:rFonts w:ascii="宋体" w:hAnsi="宋体" w:cs="宋体"/>
                <w:color w:val="000000"/>
                <w:sz w:val="24"/>
              </w:rPr>
              <w:t>PP</w:t>
            </w:r>
            <w:r>
              <w:rPr>
                <w:rFonts w:hint="eastAsia" w:ascii="宋体" w:hAnsi="宋体" w:cs="宋体"/>
                <w:color w:val="000000"/>
                <w:sz w:val="24"/>
              </w:rPr>
              <w:t>项目</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818B76">
            <w:pPr>
              <w:widowControl/>
              <w:jc w:val="center"/>
              <w:textAlignment w:val="center"/>
              <w:rPr>
                <w:rFonts w:ascii="宋体" w:hAnsi="宋体" w:cs="宋体"/>
                <w:color w:val="000000"/>
                <w:sz w:val="24"/>
              </w:rPr>
            </w:pPr>
            <w:r>
              <w:rPr>
                <w:rFonts w:hint="eastAsia" w:ascii="宋体" w:hAnsi="宋体" w:cs="宋体"/>
                <w:color w:val="000000"/>
                <w:sz w:val="24"/>
              </w:rPr>
              <w:t>2</w:t>
            </w:r>
            <w:r>
              <w:rPr>
                <w:rFonts w:ascii="宋体" w:hAnsi="宋体" w:cs="宋体"/>
                <w:color w:val="000000"/>
                <w:sz w:val="24"/>
              </w:rPr>
              <w:t>020</w:t>
            </w:r>
            <w:r>
              <w:rPr>
                <w:rFonts w:hint="eastAsia" w:ascii="宋体" w:hAnsi="宋体" w:cs="宋体"/>
                <w:color w:val="000000"/>
                <w:sz w:val="24"/>
              </w:rPr>
              <w:t>年的P</w:t>
            </w:r>
            <w:r>
              <w:rPr>
                <w:rFonts w:ascii="宋体" w:hAnsi="宋体" w:cs="宋体"/>
                <w:color w:val="000000"/>
                <w:sz w:val="24"/>
              </w:rPr>
              <w:t>PP</w:t>
            </w:r>
            <w:r>
              <w:rPr>
                <w:rFonts w:hint="eastAsia" w:ascii="宋体" w:hAnsi="宋体" w:cs="宋体"/>
                <w:color w:val="000000"/>
                <w:sz w:val="24"/>
              </w:rPr>
              <w:t>项目业务咨询</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E8863F">
            <w:pPr>
              <w:widowControl/>
              <w:jc w:val="center"/>
              <w:textAlignment w:val="center"/>
              <w:rPr>
                <w:rFonts w:ascii="宋体" w:hAnsi="宋体" w:cs="宋体"/>
                <w:color w:val="000000"/>
                <w:sz w:val="24"/>
              </w:rPr>
            </w:pPr>
            <w:r>
              <w:rPr>
                <w:rFonts w:hint="eastAsia" w:ascii="宋体" w:hAnsi="宋体" w:cs="宋体"/>
                <w:color w:val="000000"/>
                <w:sz w:val="24"/>
              </w:rPr>
              <w:t>2</w:t>
            </w:r>
            <w:r>
              <w:rPr>
                <w:rFonts w:ascii="宋体" w:hAnsi="宋体" w:cs="宋体"/>
                <w:color w:val="000000"/>
                <w:sz w:val="24"/>
              </w:rPr>
              <w:t>020</w:t>
            </w:r>
            <w:r>
              <w:rPr>
                <w:rFonts w:hint="eastAsia" w:ascii="宋体" w:hAnsi="宋体" w:cs="宋体"/>
                <w:color w:val="000000"/>
                <w:sz w:val="24"/>
              </w:rPr>
              <w:t>年的P</w:t>
            </w:r>
            <w:r>
              <w:rPr>
                <w:rFonts w:ascii="宋体" w:hAnsi="宋体" w:cs="宋体"/>
                <w:color w:val="000000"/>
                <w:sz w:val="24"/>
              </w:rPr>
              <w:t>PP</w:t>
            </w:r>
            <w:r>
              <w:rPr>
                <w:rFonts w:hint="eastAsia" w:ascii="宋体" w:hAnsi="宋体" w:cs="宋体"/>
                <w:color w:val="000000"/>
                <w:sz w:val="24"/>
              </w:rPr>
              <w:t>项目业务咨询</w:t>
            </w:r>
          </w:p>
        </w:tc>
      </w:tr>
      <w:tr w14:paraId="2879B00B">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018D4E7B">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E4D342">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A4E5DD">
            <w:pPr>
              <w:widowControl/>
              <w:jc w:val="center"/>
              <w:textAlignment w:val="center"/>
              <w:rPr>
                <w:rFonts w:ascii="宋体" w:hAnsi="宋体" w:cs="宋体"/>
                <w:color w:val="000000"/>
                <w:sz w:val="24"/>
              </w:rPr>
            </w:pPr>
            <w:r>
              <w:rPr>
                <w:rFonts w:hint="eastAsia" w:ascii="宋体" w:hAnsi="宋体" w:cs="宋体"/>
                <w:color w:val="000000"/>
                <w:sz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9FB5F7">
            <w:pPr>
              <w:widowControl/>
              <w:jc w:val="center"/>
              <w:textAlignment w:val="center"/>
              <w:rPr>
                <w:rFonts w:ascii="宋体" w:hAnsi="宋体" w:cs="宋体"/>
                <w:color w:val="000000"/>
                <w:sz w:val="24"/>
              </w:rPr>
            </w:pPr>
            <w:r>
              <w:rPr>
                <w:rFonts w:hint="eastAsia" w:ascii="宋体" w:hAnsi="宋体" w:cs="宋体"/>
                <w:color w:val="000000"/>
                <w:sz w:val="24"/>
              </w:rPr>
              <w:t>咨询服务费控制在1</w:t>
            </w:r>
            <w:r>
              <w:rPr>
                <w:rFonts w:ascii="宋体" w:hAnsi="宋体" w:cs="宋体"/>
                <w:color w:val="000000"/>
                <w:sz w:val="24"/>
              </w:rPr>
              <w:t>0</w:t>
            </w:r>
            <w:r>
              <w:rPr>
                <w:rFonts w:hint="eastAsia" w:ascii="宋体" w:hAnsi="宋体" w:cs="宋体"/>
                <w:color w:val="000000"/>
                <w:sz w:val="24"/>
              </w:rPr>
              <w:t>万元以内</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15DA83">
            <w:pPr>
              <w:widowControl/>
              <w:jc w:val="center"/>
              <w:textAlignment w:val="center"/>
              <w:rPr>
                <w:rFonts w:ascii="宋体" w:hAnsi="宋体" w:cs="宋体"/>
                <w:color w:val="000000"/>
                <w:sz w:val="24"/>
              </w:rPr>
            </w:pPr>
            <w:r>
              <w:rPr>
                <w:rFonts w:hint="eastAsia" w:ascii="宋体" w:hAnsi="宋体" w:cs="宋体"/>
                <w:color w:val="000000"/>
                <w:sz w:val="24"/>
              </w:rPr>
              <w:t>9万元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C1C74B">
            <w:pPr>
              <w:widowControl/>
              <w:jc w:val="center"/>
              <w:textAlignment w:val="center"/>
              <w:rPr>
                <w:rFonts w:ascii="宋体" w:hAnsi="宋体" w:cs="宋体"/>
                <w:color w:val="000000"/>
                <w:sz w:val="24"/>
              </w:rPr>
            </w:pPr>
            <w:r>
              <w:rPr>
                <w:rFonts w:hint="eastAsia" w:ascii="宋体" w:hAnsi="宋体" w:cs="宋体"/>
                <w:color w:val="000000"/>
                <w:sz w:val="24"/>
              </w:rPr>
              <w:t>9万元</w:t>
            </w:r>
          </w:p>
        </w:tc>
      </w:tr>
      <w:tr w14:paraId="6C9ECB5E">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3901372E">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E108C7">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6F8AAF">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18A207">
            <w:pPr>
              <w:widowControl/>
              <w:jc w:val="center"/>
              <w:textAlignment w:val="center"/>
              <w:rPr>
                <w:rFonts w:ascii="宋体" w:hAnsi="宋体" w:cs="宋体"/>
                <w:color w:val="000000"/>
                <w:sz w:val="24"/>
              </w:rPr>
            </w:pPr>
            <w:r>
              <w:rPr>
                <w:rFonts w:hint="eastAsia" w:ascii="宋体" w:hAnsi="宋体" w:cs="宋体"/>
                <w:color w:val="000000"/>
                <w:kern w:val="0"/>
                <w:sz w:val="24"/>
              </w:rPr>
              <w:t>咨询服务满意度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4B0E28">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26C4AE">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r>
    </w:tbl>
    <w:p w14:paraId="1AE14CD9">
      <w:pPr>
        <w:spacing w:line="58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2.部门绩效评价结果。</w:t>
      </w:r>
    </w:p>
    <w:p w14:paraId="5CBDA978">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本部门按要求对2019年部门整体支出绩效评价情况开展自评，《沙湾区财政局2019年部门整体支出绩效评价报告》见附件（附件1）。</w:t>
      </w:r>
    </w:p>
    <w:p w14:paraId="696B3655">
      <w:pPr>
        <w:widowControl/>
        <w:jc w:val="left"/>
        <w:rPr>
          <w:rFonts w:ascii="仿宋_GB2312" w:eastAsia="仿宋_GB2312"/>
          <w:b/>
          <w:color w:val="000000"/>
          <w:sz w:val="32"/>
          <w:szCs w:val="32"/>
        </w:rPr>
      </w:pPr>
      <w:r>
        <w:rPr>
          <w:rFonts w:ascii="仿宋_GB2312" w:eastAsia="仿宋_GB2312"/>
          <w:b/>
          <w:color w:val="000000"/>
          <w:sz w:val="32"/>
          <w:szCs w:val="32"/>
        </w:rPr>
        <w:br w:type="page"/>
      </w:r>
    </w:p>
    <w:p w14:paraId="136D2FF4">
      <w:pPr>
        <w:numPr>
          <w:ilvl w:val="0"/>
          <w:numId w:val="3"/>
        </w:numPr>
        <w:spacing w:line="600" w:lineRule="exact"/>
        <w:ind w:firstLine="660" w:firstLineChars="150"/>
        <w:jc w:val="center"/>
        <w:outlineLvl w:val="0"/>
        <w:rPr>
          <w:rFonts w:ascii="黑体" w:hAnsi="黑体" w:eastAsia="黑体"/>
          <w:bCs/>
          <w:kern w:val="44"/>
          <w:sz w:val="44"/>
          <w:szCs w:val="44"/>
        </w:rPr>
      </w:pPr>
      <w:bookmarkStart w:id="55" w:name="_Toc15377225"/>
      <w:bookmarkStart w:id="56" w:name="_Toc15396613"/>
      <w:r>
        <w:rPr>
          <w:rFonts w:hint="eastAsia" w:ascii="黑体" w:hAnsi="黑体" w:eastAsia="黑体"/>
          <w:color w:val="000000"/>
          <w:sz w:val="44"/>
          <w:szCs w:val="44"/>
        </w:rPr>
        <w:t>名</w:t>
      </w:r>
      <w:r>
        <w:rPr>
          <w:rStyle w:val="24"/>
          <w:rFonts w:hint="eastAsia" w:ascii="黑体" w:hAnsi="黑体" w:eastAsia="黑体"/>
          <w:b w:val="0"/>
        </w:rPr>
        <w:t>词解释</w:t>
      </w:r>
      <w:bookmarkEnd w:id="55"/>
      <w:bookmarkEnd w:id="56"/>
    </w:p>
    <w:p w14:paraId="0B81CC20">
      <w:pPr>
        <w:pStyle w:val="22"/>
        <w:spacing w:line="560" w:lineRule="exact"/>
        <w:ind w:left="640"/>
        <w:rPr>
          <w:rFonts w:ascii="仿宋_GB2312" w:eastAsia="仿宋_GB2312"/>
          <w:sz w:val="32"/>
          <w:szCs w:val="32"/>
        </w:rPr>
      </w:pPr>
      <w:bookmarkStart w:id="57" w:name="_Toc15396614"/>
      <w:bookmarkStart w:id="58" w:name="_Toc15377226"/>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0C18FBB6">
      <w:pPr>
        <w:pStyle w:val="22"/>
        <w:spacing w:line="560" w:lineRule="exact"/>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6C53C9BD">
      <w:pPr>
        <w:pStyle w:val="22"/>
        <w:spacing w:line="560" w:lineRule="exact"/>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69E1E628">
      <w:pPr>
        <w:pStyle w:val="22"/>
        <w:spacing w:line="560" w:lineRule="exact"/>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14:paraId="7DE9AD27">
      <w:pPr>
        <w:pStyle w:val="22"/>
        <w:spacing w:line="560" w:lineRule="exact"/>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5DFB2012">
      <w:pPr>
        <w:pStyle w:val="22"/>
        <w:spacing w:line="560" w:lineRule="exact"/>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p>
    <w:p w14:paraId="4730D903">
      <w:pPr>
        <w:pStyle w:val="22"/>
        <w:spacing w:line="560" w:lineRule="exact"/>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结余分配：指事业单位按照事业单位会计制度的规定从非财政补助结余中分配的事业基金和职工福利基金等。</w:t>
      </w:r>
    </w:p>
    <w:p w14:paraId="72F616CA">
      <w:pPr>
        <w:pStyle w:val="22"/>
        <w:spacing w:line="560" w:lineRule="exact"/>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01C52D72">
      <w:pPr>
        <w:pStyle w:val="22"/>
        <w:spacing w:line="560" w:lineRule="exact"/>
        <w:rPr>
          <w:rFonts w:ascii="仿宋_GB2312" w:eastAsia="仿宋_GB2312"/>
          <w:sz w:val="32"/>
          <w:szCs w:val="32"/>
        </w:rPr>
      </w:pPr>
      <w:r>
        <w:rPr>
          <w:rFonts w:hint="eastAsia" w:ascii="仿宋_GB2312" w:eastAsia="仿宋_GB2312"/>
          <w:sz w:val="32"/>
          <w:szCs w:val="32"/>
        </w:rPr>
        <w:t>9、一般公共服务支出（类）财政事务（款）行政运行（项）指反映行政单位（包括实行公务员管理事业单位）的基本支出。</w:t>
      </w:r>
    </w:p>
    <w:p w14:paraId="702C1F26">
      <w:pPr>
        <w:pStyle w:val="22"/>
        <w:spacing w:line="560" w:lineRule="exact"/>
        <w:rPr>
          <w:rFonts w:ascii="仿宋_GB2312" w:eastAsia="仿宋_GB2312"/>
          <w:sz w:val="32"/>
          <w:szCs w:val="32"/>
        </w:rPr>
      </w:pPr>
      <w:r>
        <w:rPr>
          <w:rFonts w:hint="eastAsia" w:ascii="仿宋_GB2312" w:eastAsia="仿宋_GB2312"/>
          <w:sz w:val="32"/>
          <w:szCs w:val="32"/>
        </w:rPr>
        <w:t>10、一般公共服务支出（类）财政事务（款）事业运行（项）是指反映事业单位的基本支出，不包括行政单位（实行公务员管理的事业单位）后勤服务中心、医务室等附属事业单位。</w:t>
      </w:r>
    </w:p>
    <w:p w14:paraId="4422359F">
      <w:pPr>
        <w:pStyle w:val="22"/>
        <w:spacing w:line="560" w:lineRule="exact"/>
        <w:rPr>
          <w:rFonts w:ascii="仿宋_GB2312" w:eastAsia="仿宋_GB2312"/>
          <w:sz w:val="32"/>
          <w:szCs w:val="32"/>
        </w:rPr>
      </w:pPr>
      <w:r>
        <w:rPr>
          <w:rFonts w:hint="eastAsia" w:ascii="仿宋_GB2312" w:eastAsia="仿宋_GB2312"/>
          <w:sz w:val="32"/>
          <w:szCs w:val="32"/>
        </w:rPr>
        <w:t>11、一般公共服务支出（类）财政事务（款）信息化建设（项）反映用于信息化建设方面的建设。</w:t>
      </w:r>
    </w:p>
    <w:p w14:paraId="4C7DE166">
      <w:pPr>
        <w:pStyle w:val="22"/>
        <w:spacing w:line="560" w:lineRule="exact"/>
        <w:rPr>
          <w:rFonts w:ascii="仿宋_GB2312" w:eastAsia="仿宋_GB2312"/>
          <w:sz w:val="32"/>
          <w:szCs w:val="32"/>
        </w:rPr>
      </w:pPr>
      <w:r>
        <w:rPr>
          <w:rFonts w:hint="eastAsia" w:ascii="仿宋_GB2312" w:eastAsia="仿宋_GB2312"/>
          <w:sz w:val="32"/>
          <w:szCs w:val="32"/>
        </w:rPr>
        <w:t>12、一般公共服务支出（类）其他一般公共服务支出（款）其他一般公共服务支出（项）反映上述项目未包括的一般公共服务支出。</w:t>
      </w:r>
    </w:p>
    <w:p w14:paraId="5B5887B9">
      <w:pPr>
        <w:pStyle w:val="22"/>
        <w:spacing w:line="560" w:lineRule="exact"/>
        <w:rPr>
          <w:rFonts w:ascii="仿宋_GB2312" w:eastAsia="仿宋_GB2312"/>
          <w:sz w:val="32"/>
          <w:szCs w:val="32"/>
        </w:rPr>
      </w:pPr>
      <w:r>
        <w:rPr>
          <w:rFonts w:hint="eastAsia" w:ascii="仿宋_GB2312" w:eastAsia="仿宋_GB2312"/>
          <w:sz w:val="32"/>
          <w:szCs w:val="32"/>
        </w:rPr>
        <w:t>13、教育支出（类）进修及培训（款）培训支出（项）指反映各部门安排的用于培训的支出。教育部门的师资培训、党校、行政学院等专业干部教育机构的支出，以及退役士兵、转业士官的培训支出，不再本科目反映。</w:t>
      </w:r>
    </w:p>
    <w:p w14:paraId="5CC11335">
      <w:pPr>
        <w:pStyle w:val="22"/>
        <w:spacing w:line="560" w:lineRule="exact"/>
        <w:ind w:firstLine="645"/>
        <w:rPr>
          <w:rFonts w:ascii="仿宋_GB2312" w:eastAsia="仿宋_GB2312"/>
          <w:sz w:val="32"/>
          <w:szCs w:val="32"/>
        </w:rPr>
      </w:pPr>
      <w:r>
        <w:rPr>
          <w:rFonts w:hint="eastAsia" w:ascii="仿宋_GB2312" w:eastAsia="仿宋_GB2312"/>
          <w:sz w:val="32"/>
          <w:szCs w:val="32"/>
        </w:rPr>
        <w:t>14、社会保障和就业支出（类）行政事业单位离退休（款）机关事业单位基本养老保险缴费支出（项）：反映机关事业单位实施养老保险制度由单位缴纳的基本养老保险费支出。</w:t>
      </w:r>
    </w:p>
    <w:p w14:paraId="3166EF02">
      <w:pPr>
        <w:pStyle w:val="22"/>
        <w:spacing w:line="560" w:lineRule="exact"/>
        <w:ind w:firstLine="645"/>
        <w:rPr>
          <w:rFonts w:ascii="仿宋_GB2312" w:eastAsia="仿宋_GB2312"/>
          <w:sz w:val="32"/>
          <w:szCs w:val="32"/>
        </w:rPr>
      </w:pPr>
      <w:r>
        <w:rPr>
          <w:rFonts w:ascii="仿宋_GB2312" w:eastAsia="仿宋_GB2312"/>
          <w:sz w:val="32"/>
          <w:szCs w:val="32"/>
        </w:rPr>
        <w:t>15</w:t>
      </w:r>
      <w:r>
        <w:rPr>
          <w:rFonts w:hint="eastAsia" w:ascii="仿宋_GB2312" w:eastAsia="仿宋_GB2312"/>
          <w:sz w:val="32"/>
          <w:szCs w:val="32"/>
        </w:rPr>
        <w:t>、社会保障和就业（类）行政事业单位离退休（款）机关事业单位职业年金缴费支出（项）：反映机关事业单位实施养老保险制度由单位实缴缴纳的职业年金支出。</w:t>
      </w:r>
    </w:p>
    <w:p w14:paraId="3026A3D8">
      <w:pPr>
        <w:pStyle w:val="22"/>
        <w:spacing w:line="560" w:lineRule="exact"/>
        <w:ind w:firstLine="645"/>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6</w:t>
      </w:r>
      <w:r>
        <w:rPr>
          <w:rFonts w:hint="eastAsia" w:ascii="仿宋_GB2312" w:eastAsia="仿宋_GB2312"/>
          <w:sz w:val="32"/>
          <w:szCs w:val="32"/>
        </w:rPr>
        <w:t>、社会保障和就业（类）其他社会保障和就业支出（款）其他社会保障和就业支出（项）：反映其他用于社会保障和就业方面的支出。</w:t>
      </w:r>
    </w:p>
    <w:p w14:paraId="7417BACD">
      <w:pPr>
        <w:pStyle w:val="22"/>
        <w:spacing w:line="560" w:lineRule="exact"/>
        <w:rPr>
          <w:rFonts w:ascii="仿宋_GB2312" w:eastAsia="仿宋_GB2312"/>
          <w:sz w:val="32"/>
          <w:szCs w:val="32"/>
        </w:rPr>
      </w:pPr>
      <w:r>
        <w:rPr>
          <w:rFonts w:ascii="仿宋_GB2312" w:eastAsia="仿宋_GB2312"/>
          <w:sz w:val="32"/>
          <w:szCs w:val="32"/>
        </w:rPr>
        <w:t>17</w:t>
      </w:r>
      <w:r>
        <w:rPr>
          <w:rFonts w:hint="eastAsia" w:ascii="仿宋_GB2312" w:eastAsia="仿宋_GB2312"/>
          <w:sz w:val="32"/>
          <w:szCs w:val="32"/>
        </w:rPr>
        <w:t>、卫生健康（类）行政事业单位医疗（款）行政单位医疗（项）：反映财政部门安排的行政单位基本医疗保险缴费经费。</w:t>
      </w:r>
    </w:p>
    <w:p w14:paraId="70966259">
      <w:pPr>
        <w:pStyle w:val="22"/>
        <w:spacing w:line="560" w:lineRule="exact"/>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8</w:t>
      </w:r>
      <w:r>
        <w:rPr>
          <w:rFonts w:hint="eastAsia" w:ascii="仿宋_GB2312" w:eastAsia="仿宋_GB2312"/>
          <w:sz w:val="32"/>
          <w:szCs w:val="32"/>
        </w:rPr>
        <w:t>、卫生健康（类）行政事业单位医疗（款）公务员医疗补助（项）：反映财政部门安排的公务员医疗补助经费。</w:t>
      </w:r>
    </w:p>
    <w:p w14:paraId="7A693FBF">
      <w:pPr>
        <w:pStyle w:val="22"/>
        <w:spacing w:line="560" w:lineRule="exact"/>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9</w:t>
      </w:r>
      <w:r>
        <w:rPr>
          <w:rFonts w:hint="eastAsia" w:ascii="仿宋_GB2312" w:eastAsia="仿宋_GB2312"/>
          <w:sz w:val="32"/>
          <w:szCs w:val="32"/>
        </w:rPr>
        <w:t>、一般公共服务（类）人大事务（款）行政运行（项）：反映行政单位的基本支出。</w:t>
      </w:r>
    </w:p>
    <w:p w14:paraId="3299B24C">
      <w:pPr>
        <w:pStyle w:val="22"/>
        <w:spacing w:line="560" w:lineRule="exact"/>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、农林水支出（类）农村综合改革（款）对村级一事一议的补助（项）：反映农村税费改革后对村级公益事业建设一事一议的补助支出。</w:t>
      </w:r>
    </w:p>
    <w:p w14:paraId="3A611444">
      <w:pPr>
        <w:pStyle w:val="22"/>
        <w:spacing w:line="560" w:lineRule="exact"/>
        <w:rPr>
          <w:rFonts w:ascii="仿宋_GB2312" w:eastAsia="仿宋_GB2312"/>
          <w:sz w:val="32"/>
          <w:szCs w:val="32"/>
        </w:rPr>
      </w:pPr>
      <w:r>
        <w:rPr>
          <w:rFonts w:ascii="仿宋_GB2312" w:eastAsia="仿宋_GB2312"/>
          <w:sz w:val="32"/>
          <w:szCs w:val="32"/>
        </w:rPr>
        <w:t>21</w:t>
      </w:r>
      <w:r>
        <w:rPr>
          <w:rFonts w:hint="eastAsia" w:ascii="仿宋_GB2312" w:eastAsia="仿宋_GB2312"/>
          <w:sz w:val="32"/>
          <w:szCs w:val="32"/>
        </w:rPr>
        <w:t>、住房保障支出（类）住房改革支出（款）住房公积金（项）：是指反映行政事业单位俺人力资源和社会保障部、财政部规定的基本工资和津贴补贴以及规定比例为职工缴纳的住房公积金。</w:t>
      </w:r>
    </w:p>
    <w:p w14:paraId="27BE71F0">
      <w:pPr>
        <w:rPr>
          <w:rFonts w:ascii="仿宋_GB2312" w:eastAsia="仿宋_GB2312"/>
          <w:color w:val="000000"/>
          <w:sz w:val="32"/>
          <w:szCs w:val="32"/>
        </w:rPr>
      </w:pPr>
      <w:r>
        <w:rPr>
          <w:rFonts w:hint="eastAsia" w:ascii="仿宋_GB2312" w:eastAsia="仿宋_GB2312"/>
          <w:color w:val="000000"/>
          <w:sz w:val="32"/>
          <w:szCs w:val="32"/>
        </w:rPr>
        <w:t>2</w:t>
      </w:r>
      <w:r>
        <w:rPr>
          <w:rFonts w:ascii="仿宋_GB2312" w:eastAsia="仿宋_GB2312"/>
          <w:color w:val="000000"/>
          <w:sz w:val="32"/>
          <w:szCs w:val="32"/>
        </w:rPr>
        <w:t>2</w:t>
      </w:r>
      <w:r>
        <w:rPr>
          <w:rFonts w:hint="eastAsia" w:ascii="仿宋_GB2312" w:eastAsia="仿宋_GB2312"/>
          <w:color w:val="000000"/>
          <w:sz w:val="32"/>
          <w:szCs w:val="32"/>
        </w:rPr>
        <w:t>、金融支出（类）金融发展支出（款）利息费用补贴支出（项）：是指反映按照国家规定安排的利息补贴和费用补贴等支出。</w:t>
      </w:r>
    </w:p>
    <w:p w14:paraId="5BE204CF">
      <w:pPr>
        <w:rPr>
          <w:rFonts w:ascii="仿宋_GB2312" w:eastAsia="仿宋_GB2312"/>
          <w:color w:val="000000"/>
          <w:sz w:val="32"/>
          <w:szCs w:val="32"/>
        </w:rPr>
      </w:pPr>
      <w:r>
        <w:rPr>
          <w:rFonts w:ascii="仿宋_GB2312" w:eastAsia="仿宋_GB2312"/>
          <w:color w:val="000000"/>
          <w:sz w:val="32"/>
          <w:szCs w:val="32"/>
        </w:rPr>
        <w:t xml:space="preserve">   23</w:t>
      </w:r>
      <w:r>
        <w:rPr>
          <w:rFonts w:hint="eastAsia" w:ascii="仿宋_GB2312" w:eastAsia="仿宋_GB2312"/>
          <w:color w:val="000000"/>
          <w:sz w:val="32"/>
          <w:szCs w:val="32"/>
        </w:rPr>
        <w:t>、一般公共服务（类）财政事务（款）财政委托业务支出（项）：反映财政委托评审机构进行财政投资评审和委托建设银行等机构代理业务发生的支出。</w:t>
      </w:r>
    </w:p>
    <w:p w14:paraId="15B15F24">
      <w:pPr>
        <w:ind w:firstLine="645"/>
        <w:rPr>
          <w:rFonts w:ascii="仿宋_GB2312" w:eastAsia="仿宋_GB2312"/>
          <w:color w:val="000000"/>
          <w:sz w:val="32"/>
          <w:szCs w:val="32"/>
        </w:rPr>
      </w:pPr>
      <w:r>
        <w:rPr>
          <w:rFonts w:ascii="仿宋_GB2312" w:eastAsia="仿宋_GB2312"/>
          <w:color w:val="000000"/>
          <w:sz w:val="32"/>
          <w:szCs w:val="32"/>
        </w:rPr>
        <w:t>24</w:t>
      </w:r>
      <w:r>
        <w:rPr>
          <w:rFonts w:hint="eastAsia" w:ascii="仿宋_GB2312" w:eastAsia="仿宋_GB2312"/>
          <w:color w:val="000000"/>
          <w:sz w:val="32"/>
          <w:szCs w:val="32"/>
        </w:rPr>
        <w:t>、一般公共服务（类）财政事务（款）一般行政管理事务（项）：反映行政单位未单独设置项级科目的其他项目支出。</w:t>
      </w:r>
    </w:p>
    <w:p w14:paraId="44E13EE2">
      <w:pPr>
        <w:ind w:firstLine="645"/>
        <w:rPr>
          <w:rFonts w:ascii="仿宋_GB2312" w:eastAsia="仿宋_GB2312"/>
          <w:color w:val="000000"/>
          <w:sz w:val="32"/>
          <w:szCs w:val="32"/>
        </w:rPr>
      </w:pPr>
      <w:r>
        <w:rPr>
          <w:rFonts w:ascii="仿宋_GB2312" w:eastAsia="仿宋_GB2312"/>
          <w:color w:val="000000"/>
          <w:sz w:val="32"/>
          <w:szCs w:val="32"/>
        </w:rPr>
        <w:t>25</w:t>
      </w:r>
      <w:r>
        <w:rPr>
          <w:rFonts w:hint="eastAsia" w:ascii="仿宋_GB2312" w:eastAsia="仿宋_GB2312"/>
          <w:color w:val="000000"/>
          <w:sz w:val="32"/>
          <w:szCs w:val="32"/>
        </w:rPr>
        <w:t>、一般公共服务（类）财政事务（款）其他财政委托业务支出（项）：反映其他财政事务方面的支出。</w:t>
      </w:r>
    </w:p>
    <w:p w14:paraId="395ABC48">
      <w:pPr>
        <w:rPr>
          <w:rFonts w:ascii="仿宋_GB2312" w:eastAsia="仿宋_GB2312"/>
          <w:color w:val="000000"/>
          <w:sz w:val="32"/>
          <w:szCs w:val="32"/>
        </w:rPr>
      </w:pPr>
      <w:r>
        <w:rPr>
          <w:rFonts w:hint="eastAsia" w:ascii="仿宋_GB2312" w:eastAsia="仿宋_GB2312"/>
          <w:color w:val="000000"/>
          <w:sz w:val="32"/>
          <w:szCs w:val="32"/>
        </w:rPr>
        <w:t>20、基本支出：指为保障机构正常运转、完成日常工作任务而发生的人员支出和公用支出。</w:t>
      </w:r>
    </w:p>
    <w:p w14:paraId="20BD3C97">
      <w:pPr>
        <w:rPr>
          <w:rFonts w:ascii="仿宋_GB2312" w:eastAsia="仿宋_GB2312"/>
          <w:color w:val="000000"/>
          <w:sz w:val="32"/>
          <w:szCs w:val="32"/>
        </w:rPr>
      </w:pPr>
      <w:r>
        <w:rPr>
          <w:rFonts w:hint="eastAsia" w:ascii="仿宋_GB2312" w:eastAsia="仿宋_GB2312"/>
          <w:color w:val="000000"/>
          <w:sz w:val="32"/>
          <w:szCs w:val="32"/>
        </w:rPr>
        <w:t>2</w:t>
      </w:r>
      <w:r>
        <w:rPr>
          <w:rFonts w:ascii="仿宋_GB2312" w:eastAsia="仿宋_GB2312"/>
          <w:color w:val="000000"/>
          <w:sz w:val="32"/>
          <w:szCs w:val="32"/>
        </w:rPr>
        <w:t>6</w:t>
      </w:r>
      <w:r>
        <w:rPr>
          <w:rFonts w:hint="eastAsia" w:ascii="仿宋_GB2312" w:eastAsia="仿宋_GB2312"/>
          <w:color w:val="000000"/>
          <w:sz w:val="32"/>
          <w:szCs w:val="32"/>
        </w:rPr>
        <w:t>、项目支出：指在基本支出之外为完成特定行政任务和事业发展目标所发生的支出。</w:t>
      </w:r>
    </w:p>
    <w:p w14:paraId="6CD47D97">
      <w:pPr>
        <w:rPr>
          <w:rFonts w:ascii="仿宋_GB2312" w:eastAsia="仿宋_GB2312"/>
          <w:color w:val="000000"/>
          <w:sz w:val="32"/>
          <w:szCs w:val="32"/>
        </w:rPr>
      </w:pPr>
      <w:r>
        <w:rPr>
          <w:rFonts w:hint="eastAsia" w:ascii="仿宋_GB2312" w:eastAsia="仿宋_GB2312"/>
          <w:color w:val="000000"/>
          <w:sz w:val="32"/>
          <w:szCs w:val="32"/>
        </w:rPr>
        <w:t>2</w:t>
      </w:r>
      <w:r>
        <w:rPr>
          <w:rFonts w:ascii="仿宋_GB2312" w:eastAsia="仿宋_GB2312"/>
          <w:color w:val="000000"/>
          <w:sz w:val="32"/>
          <w:szCs w:val="32"/>
        </w:rPr>
        <w:t>7</w:t>
      </w:r>
      <w:r>
        <w:rPr>
          <w:rFonts w:hint="eastAsia" w:ascii="仿宋_GB2312" w:eastAsia="仿宋_GB2312"/>
          <w:color w:val="000000"/>
          <w:sz w:val="32"/>
          <w:szCs w:val="32"/>
        </w:rPr>
        <w:t>、经营支出：指事业单位在专业业务活动及其辅助活动之外开展非独立核算经营活动发生的支出。</w:t>
      </w:r>
    </w:p>
    <w:p w14:paraId="0AACD5F3">
      <w:pPr>
        <w:rPr>
          <w:rFonts w:ascii="仿宋_GB2312" w:hAnsi="Calibri" w:eastAsia="仿宋_GB2312" w:cs="仿宋"/>
          <w:color w:val="000000"/>
          <w:kern w:val="0"/>
          <w:sz w:val="32"/>
          <w:szCs w:val="32"/>
        </w:rPr>
      </w:pPr>
      <w:r>
        <w:rPr>
          <w:rFonts w:hint="eastAsia" w:ascii="仿宋_GB2312" w:eastAsia="仿宋_GB2312"/>
          <w:sz w:val="32"/>
          <w:szCs w:val="32"/>
        </w:rPr>
        <w:t>2</w:t>
      </w:r>
      <w:r>
        <w:rPr>
          <w:rFonts w:ascii="仿宋_GB2312" w:eastAsia="仿宋_GB2312"/>
          <w:sz w:val="32"/>
          <w:szCs w:val="32"/>
        </w:rPr>
        <w:t>8</w:t>
      </w:r>
      <w:r>
        <w:rPr>
          <w:rFonts w:hint="eastAsia" w:ascii="仿宋_GB2312" w:eastAsia="仿宋_GB2312"/>
          <w:sz w:val="32"/>
          <w:szCs w:val="32"/>
        </w:rPr>
        <w:t>、“三公”经费：指部门用财政拨款安排的因公出国（境）</w:t>
      </w:r>
      <w:r>
        <w:rPr>
          <w:rFonts w:hint="eastAsia" w:ascii="仿宋_GB2312" w:hAnsi="Calibri" w:eastAsia="仿宋_GB2312" w:cs="仿宋"/>
          <w:color w:val="000000"/>
          <w:kern w:val="0"/>
          <w:sz w:val="32"/>
          <w:szCs w:val="32"/>
        </w:rPr>
        <w:t>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CBF980A">
      <w:pPr>
        <w:rPr>
          <w:rFonts w:ascii="仿宋_GB2312" w:hAnsi="Calibri" w:eastAsia="仿宋_GB2312" w:cs="仿宋"/>
          <w:color w:val="000000"/>
          <w:kern w:val="0"/>
          <w:sz w:val="32"/>
          <w:szCs w:val="32"/>
        </w:rPr>
      </w:pPr>
      <w:r>
        <w:rPr>
          <w:rFonts w:hint="eastAsia" w:ascii="仿宋_GB2312" w:hAnsi="Calibri" w:eastAsia="仿宋_GB2312" w:cs="仿宋"/>
          <w:color w:val="000000"/>
          <w:kern w:val="0"/>
          <w:sz w:val="32"/>
          <w:szCs w:val="32"/>
        </w:rPr>
        <w:t>2</w:t>
      </w:r>
      <w:r>
        <w:rPr>
          <w:rFonts w:ascii="仿宋_GB2312" w:hAnsi="Calibri" w:eastAsia="仿宋_GB2312" w:cs="仿宋"/>
          <w:color w:val="000000"/>
          <w:kern w:val="0"/>
          <w:sz w:val="32"/>
          <w:szCs w:val="32"/>
        </w:rPr>
        <w:t>9</w:t>
      </w:r>
      <w:r>
        <w:rPr>
          <w:rFonts w:hint="eastAsia" w:ascii="仿宋_GB2312" w:hAnsi="Calibri" w:eastAsia="仿宋_GB2312" w:cs="仿宋"/>
          <w:color w:val="000000"/>
          <w:kern w:val="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7CAF553">
      <w:pPr>
        <w:spacing w:line="600" w:lineRule="exact"/>
        <w:jc w:val="center"/>
        <w:outlineLvl w:val="0"/>
        <w:rPr>
          <w:rStyle w:val="24"/>
          <w:rFonts w:ascii="黑体" w:hAnsi="黑体" w:eastAsia="黑体"/>
          <w:b w:val="0"/>
        </w:rPr>
      </w:pPr>
      <w:r>
        <w:rPr>
          <w:rFonts w:hint="eastAsia" w:ascii="黑体" w:hAnsi="黑体" w:eastAsia="黑体"/>
          <w:color w:val="000000"/>
          <w:sz w:val="44"/>
          <w:szCs w:val="44"/>
        </w:rPr>
        <w:t>第</w:t>
      </w:r>
      <w:r>
        <w:rPr>
          <w:rStyle w:val="24"/>
          <w:rFonts w:hint="eastAsia" w:ascii="黑体" w:hAnsi="黑体" w:eastAsia="黑体"/>
          <w:b w:val="0"/>
        </w:rPr>
        <w:t>四部分 附件</w:t>
      </w:r>
      <w:bookmarkEnd w:id="57"/>
    </w:p>
    <w:p w14:paraId="77F2E63C">
      <w:pPr>
        <w:spacing w:line="600" w:lineRule="exact"/>
        <w:jc w:val="left"/>
        <w:outlineLvl w:val="0"/>
        <w:rPr>
          <w:rFonts w:ascii="方正小标宋简体" w:hAnsi="方正小标宋简体" w:eastAsia="方正小标宋简体" w:cs="方正小标宋简体"/>
          <w:sz w:val="32"/>
          <w:szCs w:val="32"/>
        </w:rPr>
      </w:pPr>
      <w:r>
        <w:rPr>
          <w:rFonts w:hint="eastAsia" w:ascii="黑体" w:hAnsi="黑体" w:eastAsia="黑体" w:cs="黑体"/>
          <w:sz w:val="32"/>
          <w:szCs w:val="32"/>
        </w:rPr>
        <w:t>附件1</w:t>
      </w:r>
    </w:p>
    <w:p w14:paraId="38DFA913">
      <w:pPr>
        <w:spacing w:line="600" w:lineRule="exact"/>
        <w:jc w:val="center"/>
        <w:rPr>
          <w:rFonts w:ascii="方正小标宋简体" w:hAnsi="宋体" w:eastAsia="方正小标宋简体"/>
          <w:color w:val="000000"/>
          <w:kern w:val="0"/>
          <w:sz w:val="40"/>
          <w:szCs w:val="44"/>
          <w:lang w:val="zh-CN"/>
        </w:rPr>
      </w:pPr>
      <w:r>
        <w:rPr>
          <w:rFonts w:hint="eastAsia" w:ascii="方正小标宋简体" w:hAnsi="宋体" w:eastAsia="方正小标宋简体"/>
          <w:color w:val="000000"/>
          <w:kern w:val="0"/>
          <w:sz w:val="40"/>
          <w:szCs w:val="44"/>
        </w:rPr>
        <w:t>沙湾区财政局</w:t>
      </w:r>
      <w:r>
        <w:rPr>
          <w:rFonts w:ascii="方正小标宋简体" w:hAnsi="宋体" w:eastAsia="方正小标宋简体"/>
          <w:color w:val="000000"/>
          <w:kern w:val="0"/>
          <w:sz w:val="40"/>
          <w:szCs w:val="44"/>
        </w:rPr>
        <w:t>2019年部门</w:t>
      </w:r>
      <w:r>
        <w:rPr>
          <w:rFonts w:hint="eastAsia" w:ascii="方正小标宋简体" w:hAnsi="宋体" w:eastAsia="方正小标宋简体"/>
          <w:color w:val="000000"/>
          <w:kern w:val="0"/>
          <w:sz w:val="40"/>
          <w:szCs w:val="44"/>
          <w:lang w:val="zh-CN"/>
        </w:rPr>
        <w:t>整体支出绩效评价报告</w:t>
      </w:r>
    </w:p>
    <w:p w14:paraId="03D2810B">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一、</w:t>
      </w:r>
      <w:r>
        <w:rPr>
          <w:rFonts w:hint="eastAsia" w:ascii="黑体" w:hAnsi="宋体" w:eastAsia="黑体" w:cs="宋体"/>
          <w:color w:val="000000"/>
          <w:kern w:val="0"/>
          <w:sz w:val="32"/>
          <w:szCs w:val="32"/>
          <w:shd w:val="clear" w:color="auto" w:fill="FFFFFF"/>
          <w:lang w:val="zh-CN"/>
        </w:rPr>
        <w:t>部门（单位）概况</w:t>
      </w:r>
    </w:p>
    <w:p w14:paraId="51459DDF">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（一）机构组成。</w:t>
      </w:r>
    </w:p>
    <w:p w14:paraId="3F8B45D1">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财政局下属二级单位3个，其中行政单位0个，参照公务员法管理的事业单位1个，其他事业单位2个。</w:t>
      </w:r>
    </w:p>
    <w:p w14:paraId="695A1829">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（二）机构职能。</w:t>
      </w:r>
    </w:p>
    <w:p w14:paraId="31065C7A">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拟订全区财税（含财政、预算、税收、非税收入、财务、会计、国有资产等，下同）和地方金融发展战略、规划、政策和改革方案并组织实施，分析预测宏观经济形势，参与制定各项宏观经济政策，提出运用财税政策实施宏观调控和综合平衡社会财力的建议，完善鼓励公益事业发展的财税政策。按照管理权限管理全区税政和地方金融事项。</w:t>
      </w:r>
    </w:p>
    <w:p w14:paraId="3CF7088D">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承担各项财政收支管理的责任。负责编制年度区级预决算草案并组织执行。组织制定经费开支标准、定额，负责审核批复部门（单位）的年度预决算。受区政府委托，向区人大常委会报告财政预算、执行和决算等情况。负责指导和监督部门（单位）预决算公开。</w:t>
      </w:r>
    </w:p>
    <w:p w14:paraId="58607AD7">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负责政府非税收入管理和政府性基金管理。按规定管理行政事业性收费，管理财政票据；负责政府购买服务相关政策制定和组织管理；提出中央授权税目税率调整、减免和地方税收政策等重大事项的建议，对地方承担出品退税事务实施监管，监督检查税收政策的执行情况。</w:t>
      </w:r>
    </w:p>
    <w:p w14:paraId="70BF6E76">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（四）执行国库管理制度、国库集中收付制度，按规定开展国库现金管理工作。负责制定政府采购制度，监督管理全区政府采购工作。</w:t>
      </w:r>
    </w:p>
    <w:p w14:paraId="786C4895">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（五）负责审核、汇总、编制全区国有资本经营预决算草案， 制定国有资本经营预算的制度和办法，收取区本级企业国有资本收益，组织实施企业财务制度，按规定管理国有企业资产，参与拟订企业国有资产管理相关制度，按规定管理资产评估工作；负责国有企业管理工作。</w:t>
      </w:r>
    </w:p>
    <w:p w14:paraId="3F27197A">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（六）会同有关部门管理全区社会保障和就业及医疗卫生支出，负责编制我区社会保险基金预决算草案，会同有关部门拟定有关资金（基金）财务管理制度，承担社会保险基金财政监管工作。</w:t>
      </w:r>
    </w:p>
    <w:p w14:paraId="23996CD1">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（七）负责办理和监督财政性经济发展支出、政府性投资项目的财政拨款，负责投资评审管理工作，参与拟订政府性建设投资的有关政策，负责有关政策性补贴和专项储备资金财政管理工作。</w:t>
      </w:r>
    </w:p>
    <w:p w14:paraId="0746FCE3">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（八）组织执行政府债务管理制度和政策，制定具体管理办法，负责管理政府债务，防范财政风险。</w:t>
      </w:r>
    </w:p>
    <w:p w14:paraId="1F976075">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（九）负责管理全区的会计工作，监督和规范会计行为，组织实施国家统一的会计制度，协助指导和监督注册会计师和会计师事务所的业务，协助指导和管理社会审计。</w:t>
      </w:r>
    </w:p>
    <w:p w14:paraId="41305F19">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（十）负责财政资金绩效评价。监督检查财税法规、政策的执行情况，反映财政收支管理中的重大问题。依法查处违反财经法纪的行为。</w:t>
      </w:r>
    </w:p>
    <w:p w14:paraId="2BFAA425">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（十一）负责财政宣传和财政信息管理系统工作，制订财政科学研究和教育规划，组织和管理全区财政业务培训。参与、指导全区金融人才资源培育和队伍建设工作。推进全区金融知识宣传普及工作。</w:t>
      </w:r>
    </w:p>
    <w:p w14:paraId="565BC97A">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十二）依照相关法律法规履行出资人职责，依法对区属企业的国有资产进行监督管理，依法对国有资产进行处置。研究拟订国有资产管理的规范性文件及有关制度。指导推进国有企业改革和重组。承担区属国有资产保值增值的责任。按程序负责国有企业人事任免、考核等工作。负责国有资本经营预算相关事宜。承担区国有资产</w:t>
      </w:r>
      <w:r>
        <w:rPr>
          <w:rFonts w:hint="eastAsia" w:ascii="仿宋_GB2312" w:hAnsi="宋体" w:eastAsia="仿宋_GB2312" w:cs="宋体"/>
          <w:color w:val="000000"/>
          <w:kern w:val="0"/>
          <w:sz w:val="32"/>
          <w:szCs w:val="32"/>
          <w:shd w:val="clear" w:color="auto" w:fill="FFFFFF"/>
          <w:lang w:val="en-US" w:eastAsia="zh-CN"/>
        </w:rPr>
        <w:t>监督</w:t>
      </w:r>
      <w:r>
        <w:rPr>
          <w:rFonts w:hint="eastAsia" w:ascii="仿宋_GB2312" w:hAnsi="宋体" w:eastAsia="仿宋_GB2312" w:cs="宋体"/>
          <w:color w:val="000000"/>
          <w:kern w:val="0"/>
          <w:sz w:val="32"/>
          <w:szCs w:val="32"/>
          <w:shd w:val="clear" w:color="auto" w:fill="FFFFFF"/>
          <w:lang w:val="zh-CN"/>
        </w:rPr>
        <w:t>管理委员会日常工作。</w:t>
      </w:r>
    </w:p>
    <w:p w14:paraId="308A45F1">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十三）统筹、协调推进全区金融业服务实体经济、防控金融风险、深化金融改革。推动政府与金融机构合作。维护地方金融秩序。会同有关部门防范、化解和处置地方金融风险。负责区打击和处置非法集资工作领导小组办公室日常工作。协调配合有关部门打击其他非法金融活动，推进全区金融风险监测预警与应急处置机制建设。</w:t>
      </w:r>
    </w:p>
    <w:p w14:paraId="1F17B76F">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 xml:space="preserve">（十四）按省市统一部署稳妥推进综合行政执法改革工作。  </w:t>
      </w:r>
    </w:p>
    <w:p w14:paraId="69DD9CF5">
      <w:pPr>
        <w:widowControl/>
        <w:adjustRightInd w:val="0"/>
        <w:snapToGrid w:val="0"/>
        <w:spacing w:line="580" w:lineRule="exact"/>
        <w:ind w:firstLine="480" w:firstLineChars="15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十五）负责职责范围内的安全生产和职业健康、生态环境保护等工作。督促监管范围内的地方法人金融机构建立健全并执行安全生产和职业健康相关制度、规定、标准。负责指导协调监管企业的安全生产和职业健康、生态环境保护等工作。</w:t>
      </w:r>
    </w:p>
    <w:p w14:paraId="0FAB29F9">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（十六）完成区委、区政府交办的其他工作。</w:t>
      </w:r>
    </w:p>
    <w:p w14:paraId="6E681E80">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（三）人员概况。</w:t>
      </w:r>
    </w:p>
    <w:p w14:paraId="0C15E591">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截止201</w:t>
      </w:r>
      <w:r>
        <w:rPr>
          <w:rFonts w:ascii="仿宋_GB2312" w:hAnsi="宋体" w:eastAsia="仿宋_GB2312" w:cs="宋体"/>
          <w:color w:val="000000"/>
          <w:kern w:val="0"/>
          <w:sz w:val="32"/>
          <w:szCs w:val="32"/>
          <w:shd w:val="clear" w:color="auto" w:fill="FFFFFF"/>
          <w:lang w:val="zh-CN"/>
        </w:rPr>
        <w:t>9</w:t>
      </w:r>
      <w:r>
        <w:rPr>
          <w:rFonts w:hint="eastAsia" w:ascii="仿宋_GB2312" w:hAnsi="宋体" w:eastAsia="仿宋_GB2312" w:cs="宋体"/>
          <w:color w:val="000000"/>
          <w:kern w:val="0"/>
          <w:sz w:val="32"/>
          <w:szCs w:val="32"/>
          <w:shd w:val="clear" w:color="auto" w:fill="FFFFFF"/>
          <w:lang w:val="zh-CN"/>
        </w:rPr>
        <w:t>年底，沙湾区财政局在职人员共有4</w:t>
      </w:r>
      <w:r>
        <w:rPr>
          <w:rFonts w:ascii="仿宋_GB2312" w:hAnsi="宋体" w:eastAsia="仿宋_GB2312" w:cs="宋体"/>
          <w:color w:val="000000"/>
          <w:kern w:val="0"/>
          <w:sz w:val="32"/>
          <w:szCs w:val="32"/>
          <w:shd w:val="clear" w:color="auto" w:fill="FFFFFF"/>
          <w:lang w:val="zh-CN"/>
        </w:rPr>
        <w:t>4</w:t>
      </w:r>
      <w:r>
        <w:rPr>
          <w:rFonts w:hint="eastAsia" w:ascii="仿宋_GB2312" w:hAnsi="宋体" w:eastAsia="仿宋_GB2312" w:cs="宋体"/>
          <w:color w:val="000000"/>
          <w:kern w:val="0"/>
          <w:sz w:val="32"/>
          <w:szCs w:val="32"/>
          <w:shd w:val="clear" w:color="auto" w:fill="FFFFFF"/>
          <w:lang w:val="zh-CN"/>
        </w:rPr>
        <w:t>人。行政人员共有</w:t>
      </w:r>
      <w:r>
        <w:rPr>
          <w:rFonts w:ascii="仿宋_GB2312" w:hAnsi="宋体" w:eastAsia="仿宋_GB2312" w:cs="宋体"/>
          <w:color w:val="000000"/>
          <w:kern w:val="0"/>
          <w:sz w:val="32"/>
          <w:szCs w:val="32"/>
          <w:shd w:val="clear" w:color="auto" w:fill="FFFFFF"/>
          <w:lang w:val="zh-CN"/>
        </w:rPr>
        <w:t>14</w:t>
      </w:r>
      <w:r>
        <w:rPr>
          <w:rFonts w:hint="eastAsia" w:ascii="仿宋_GB2312" w:hAnsi="宋体" w:eastAsia="仿宋_GB2312" w:cs="宋体"/>
          <w:color w:val="000000"/>
          <w:kern w:val="0"/>
          <w:sz w:val="32"/>
          <w:szCs w:val="32"/>
          <w:shd w:val="clear" w:color="auto" w:fill="FFFFFF"/>
          <w:lang w:val="zh-CN"/>
        </w:rPr>
        <w:t>人员，其中公务员1</w:t>
      </w:r>
      <w:r>
        <w:rPr>
          <w:rFonts w:ascii="仿宋_GB2312" w:hAnsi="宋体" w:eastAsia="仿宋_GB2312" w:cs="宋体"/>
          <w:color w:val="000000"/>
          <w:kern w:val="0"/>
          <w:sz w:val="32"/>
          <w:szCs w:val="32"/>
          <w:shd w:val="clear" w:color="auto" w:fill="FFFFFF"/>
          <w:lang w:val="zh-CN"/>
        </w:rPr>
        <w:t>3</w:t>
      </w:r>
      <w:r>
        <w:rPr>
          <w:rFonts w:hint="eastAsia" w:ascii="仿宋_GB2312" w:hAnsi="宋体" w:eastAsia="仿宋_GB2312" w:cs="宋体"/>
          <w:color w:val="000000"/>
          <w:kern w:val="0"/>
          <w:sz w:val="32"/>
          <w:szCs w:val="32"/>
          <w:shd w:val="clear" w:color="auto" w:fill="FFFFFF"/>
          <w:lang w:val="zh-CN"/>
        </w:rPr>
        <w:t>人，工勤人员1人。事业人员共有</w:t>
      </w:r>
      <w:r>
        <w:rPr>
          <w:rFonts w:ascii="仿宋_GB2312" w:hAnsi="宋体" w:eastAsia="仿宋_GB2312" w:cs="宋体"/>
          <w:color w:val="000000"/>
          <w:kern w:val="0"/>
          <w:sz w:val="32"/>
          <w:szCs w:val="32"/>
          <w:shd w:val="clear" w:color="auto" w:fill="FFFFFF"/>
          <w:lang w:val="zh-CN"/>
        </w:rPr>
        <w:t>30</w:t>
      </w:r>
      <w:r>
        <w:rPr>
          <w:rFonts w:hint="eastAsia" w:ascii="仿宋_GB2312" w:hAnsi="宋体" w:eastAsia="仿宋_GB2312" w:cs="宋体"/>
          <w:color w:val="000000"/>
          <w:kern w:val="0"/>
          <w:sz w:val="32"/>
          <w:szCs w:val="32"/>
          <w:shd w:val="clear" w:color="auto" w:fill="FFFFFF"/>
          <w:lang w:val="zh-CN"/>
        </w:rPr>
        <w:t>人，其中参公人员21人，事业人员</w:t>
      </w:r>
      <w:r>
        <w:rPr>
          <w:rFonts w:ascii="仿宋_GB2312" w:hAnsi="宋体" w:eastAsia="仿宋_GB2312" w:cs="宋体"/>
          <w:color w:val="000000"/>
          <w:kern w:val="0"/>
          <w:sz w:val="32"/>
          <w:szCs w:val="32"/>
          <w:shd w:val="clear" w:color="auto" w:fill="FFFFFF"/>
          <w:lang w:val="zh-CN"/>
        </w:rPr>
        <w:t>9</w:t>
      </w:r>
      <w:r>
        <w:rPr>
          <w:rFonts w:hint="eastAsia" w:ascii="仿宋_GB2312" w:hAnsi="宋体" w:eastAsia="仿宋_GB2312" w:cs="宋体"/>
          <w:color w:val="000000"/>
          <w:kern w:val="0"/>
          <w:sz w:val="32"/>
          <w:szCs w:val="32"/>
          <w:shd w:val="clear" w:color="auto" w:fill="FFFFFF"/>
          <w:lang w:val="zh-CN"/>
        </w:rPr>
        <w:t>人。退休人员共有</w:t>
      </w:r>
      <w:r>
        <w:rPr>
          <w:rFonts w:ascii="仿宋_GB2312" w:hAnsi="宋体" w:eastAsia="仿宋_GB2312" w:cs="宋体"/>
          <w:color w:val="000000"/>
          <w:kern w:val="0"/>
          <w:sz w:val="32"/>
          <w:szCs w:val="32"/>
          <w:shd w:val="clear" w:color="auto" w:fill="FFFFFF"/>
          <w:lang w:val="zh-CN"/>
        </w:rPr>
        <w:t>10</w:t>
      </w:r>
      <w:r>
        <w:rPr>
          <w:rFonts w:hint="eastAsia" w:ascii="仿宋_GB2312" w:hAnsi="宋体" w:eastAsia="仿宋_GB2312" w:cs="宋体"/>
          <w:color w:val="000000"/>
          <w:kern w:val="0"/>
          <w:sz w:val="32"/>
          <w:szCs w:val="32"/>
          <w:shd w:val="clear" w:color="auto" w:fill="FFFFFF"/>
          <w:lang w:val="zh-CN"/>
        </w:rPr>
        <w:t>人。</w:t>
      </w:r>
    </w:p>
    <w:p w14:paraId="67918AC2">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二、部门财政资金收支情况</w:t>
      </w:r>
    </w:p>
    <w:p w14:paraId="0FCFA041">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（一）部门财政资金收入情况。</w:t>
      </w:r>
    </w:p>
    <w:p w14:paraId="5DC4A235">
      <w:pPr>
        <w:spacing w:line="600" w:lineRule="exact"/>
        <w:ind w:firstLine="640" w:firstLineChars="200"/>
        <w:outlineLvl w:val="1"/>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9年本年收入合计</w:t>
      </w:r>
      <w:r>
        <w:rPr>
          <w:rFonts w:ascii="仿宋" w:hAnsi="仿宋" w:eastAsia="仿宋"/>
          <w:color w:val="000000"/>
          <w:sz w:val="32"/>
          <w:szCs w:val="32"/>
        </w:rPr>
        <w:t>1331.45</w:t>
      </w:r>
      <w:r>
        <w:rPr>
          <w:rFonts w:hint="eastAsia" w:ascii="仿宋" w:hAnsi="仿宋" w:eastAsia="仿宋"/>
          <w:color w:val="000000"/>
          <w:sz w:val="32"/>
          <w:szCs w:val="32"/>
        </w:rPr>
        <w:t>万元，其中：一般公共预算财政拨款收入</w:t>
      </w:r>
      <w:r>
        <w:rPr>
          <w:rFonts w:ascii="仿宋" w:hAnsi="仿宋" w:eastAsia="仿宋"/>
          <w:color w:val="000000"/>
          <w:sz w:val="32"/>
          <w:szCs w:val="32"/>
        </w:rPr>
        <w:t>1331.45</w:t>
      </w:r>
      <w:r>
        <w:rPr>
          <w:rFonts w:hint="eastAsia" w:ascii="仿宋" w:hAnsi="仿宋" w:eastAsia="仿宋"/>
          <w:color w:val="000000"/>
          <w:sz w:val="32"/>
          <w:szCs w:val="32"/>
        </w:rPr>
        <w:t>万元，占</w:t>
      </w:r>
      <w:r>
        <w:rPr>
          <w:rFonts w:ascii="仿宋" w:hAnsi="仿宋" w:eastAsia="仿宋"/>
          <w:color w:val="000000"/>
          <w:sz w:val="32"/>
          <w:szCs w:val="32"/>
        </w:rPr>
        <w:t>100%</w:t>
      </w:r>
      <w:r>
        <w:rPr>
          <w:rFonts w:hint="eastAsia" w:ascii="仿宋" w:hAnsi="仿宋" w:eastAsia="仿宋"/>
          <w:color w:val="000000"/>
          <w:sz w:val="32"/>
          <w:szCs w:val="32"/>
        </w:rPr>
        <w:t>；政府性基金预算财政拨款收入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w:t>
      </w:r>
      <w:r>
        <w:rPr>
          <w:rFonts w:hint="eastAsia" w:ascii="仿宋" w:hAnsi="仿宋" w:eastAsia="仿宋"/>
          <w:color w:val="000000" w:themeColor="text1"/>
          <w:sz w:val="32"/>
          <w:szCs w:val="32"/>
        </w:rPr>
        <w:t>上级补助收入</w:t>
      </w:r>
      <w:r>
        <w:rPr>
          <w:rFonts w:ascii="仿宋" w:hAnsi="仿宋" w:eastAsia="仿宋"/>
          <w:color w:val="000000" w:themeColor="text1"/>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；事业收入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；经营收入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；附属单位上缴收入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；其他收入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w:t>
      </w:r>
    </w:p>
    <w:p w14:paraId="70797B74">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（二）部门财政资金支出情况。</w:t>
      </w:r>
    </w:p>
    <w:p w14:paraId="4716B58A">
      <w:pPr>
        <w:spacing w:line="600" w:lineRule="exact"/>
        <w:ind w:firstLine="640" w:firstLineChars="200"/>
        <w:outlineLvl w:val="1"/>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9年本年支出合计</w:t>
      </w:r>
      <w:r>
        <w:rPr>
          <w:rFonts w:ascii="仿宋" w:hAnsi="仿宋" w:eastAsia="仿宋"/>
          <w:color w:val="000000"/>
          <w:sz w:val="32"/>
          <w:szCs w:val="32"/>
        </w:rPr>
        <w:t>1378.26</w:t>
      </w:r>
      <w:r>
        <w:rPr>
          <w:rFonts w:hint="eastAsia" w:ascii="仿宋" w:hAnsi="仿宋" w:eastAsia="仿宋"/>
          <w:color w:val="000000"/>
          <w:sz w:val="32"/>
          <w:szCs w:val="32"/>
        </w:rPr>
        <w:t>万元，其中：基本支出</w:t>
      </w:r>
      <w:r>
        <w:rPr>
          <w:rFonts w:ascii="仿宋" w:hAnsi="仿宋" w:eastAsia="仿宋"/>
          <w:color w:val="000000"/>
          <w:sz w:val="32"/>
          <w:szCs w:val="32"/>
        </w:rPr>
        <w:t>752.43</w:t>
      </w:r>
      <w:r>
        <w:rPr>
          <w:rFonts w:hint="eastAsia" w:ascii="仿宋" w:hAnsi="仿宋" w:eastAsia="仿宋"/>
          <w:color w:val="000000"/>
          <w:sz w:val="32"/>
          <w:szCs w:val="32"/>
        </w:rPr>
        <w:t>万元，占5</w:t>
      </w:r>
      <w:r>
        <w:rPr>
          <w:rFonts w:ascii="仿宋" w:hAnsi="仿宋" w:eastAsia="仿宋"/>
          <w:color w:val="000000"/>
          <w:sz w:val="32"/>
          <w:szCs w:val="32"/>
        </w:rPr>
        <w:t>4.33%</w:t>
      </w:r>
      <w:r>
        <w:rPr>
          <w:rFonts w:hint="eastAsia" w:ascii="仿宋" w:hAnsi="仿宋" w:eastAsia="仿宋"/>
          <w:color w:val="000000"/>
          <w:sz w:val="32"/>
          <w:szCs w:val="32"/>
        </w:rPr>
        <w:t>；项目支出</w:t>
      </w:r>
      <w:r>
        <w:rPr>
          <w:rFonts w:ascii="仿宋" w:hAnsi="仿宋" w:eastAsia="仿宋"/>
          <w:color w:val="000000"/>
          <w:sz w:val="32"/>
          <w:szCs w:val="32"/>
        </w:rPr>
        <w:t>625.83</w:t>
      </w:r>
      <w:r>
        <w:rPr>
          <w:rFonts w:hint="eastAsia" w:ascii="仿宋" w:hAnsi="仿宋" w:eastAsia="仿宋"/>
          <w:color w:val="000000"/>
          <w:sz w:val="32"/>
          <w:szCs w:val="32"/>
        </w:rPr>
        <w:t>万元，占</w:t>
      </w:r>
      <w:r>
        <w:rPr>
          <w:rFonts w:ascii="仿宋" w:hAnsi="仿宋" w:eastAsia="仿宋"/>
          <w:color w:val="000000"/>
          <w:sz w:val="32"/>
          <w:szCs w:val="32"/>
        </w:rPr>
        <w:t>45.67%</w:t>
      </w:r>
      <w:r>
        <w:rPr>
          <w:rFonts w:hint="eastAsia" w:ascii="仿宋" w:hAnsi="仿宋" w:eastAsia="仿宋"/>
          <w:color w:val="000000"/>
          <w:sz w:val="32"/>
          <w:szCs w:val="32"/>
        </w:rPr>
        <w:t>；上缴上级支出</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；经营支出</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；对附属单位补助支出</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w:t>
      </w:r>
    </w:p>
    <w:p w14:paraId="64A8EE83">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三、部门整体预算绩效管理情况</w:t>
      </w:r>
    </w:p>
    <w:p w14:paraId="5DDCAB1B">
      <w:pPr>
        <w:widowControl/>
        <w:adjustRightInd w:val="0"/>
        <w:snapToGrid w:val="0"/>
        <w:spacing w:line="580" w:lineRule="exact"/>
        <w:ind w:firstLine="480" w:firstLineChars="15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（一）部门预算管理。</w:t>
      </w:r>
    </w:p>
    <w:p w14:paraId="0EDBB967">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以预算编制为引领，以支出管理为核心，扎实做好2019年预算工作。一是严格按照乐山市沙湾区财政局预算编制要求，认真贯彻落实中央、省委省政府、市委市政府、区委区政府关于“厉行节约”的一系列指示要求，扎实做好预算工作，确保预算编制的科学性和准确性。二是加强支出进度管理，完善预算动态监控，主动作为，提前谋划，确保了机关运行。</w:t>
      </w:r>
    </w:p>
    <w:p w14:paraId="2322FE7C">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（二）专项预算管理。</w:t>
      </w:r>
    </w:p>
    <w:p w14:paraId="2AC0584F">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强化底线思维，狠抓风险防控，进一步完善了审批制度，强化了预算执行管理，对资产实行专项管理，促进政府信息公开。</w:t>
      </w:r>
    </w:p>
    <w:p w14:paraId="67B9E60A">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（三）结果应用情况。</w:t>
      </w:r>
    </w:p>
    <w:p w14:paraId="3C5B495E">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2019年，我局根据年初工作规划和重点工作，围绕区委、区政府以及市财政局的工作部署，积极履行职责，强化管理，较好地完成了年度工作目标，同时加强预算收支的管理，建立健全内部管理制度，单位整体支出管理得到了提升。</w:t>
      </w:r>
    </w:p>
    <w:p w14:paraId="5647EEB0">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四、评价结论及建议</w:t>
      </w:r>
    </w:p>
    <w:p w14:paraId="7A490B2E">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（一）评价结论。</w:t>
      </w:r>
    </w:p>
    <w:p w14:paraId="246EC5FC">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 w:hAnsi="仿宋" w:eastAsia="仿宋"/>
          <w:sz w:val="32"/>
          <w:szCs w:val="32"/>
        </w:rPr>
        <w:t>从自评情况来看，财政局预、决算编制合理，支出规范，财政支出对保障机关正常运行，保障重点项目实施，财政支出绩效良好。</w:t>
      </w:r>
    </w:p>
    <w:p w14:paraId="3839F675">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（二）存在问题。</w:t>
      </w:r>
    </w:p>
    <w:p w14:paraId="24C8594F">
      <w:pPr>
        <w:spacing w:line="580" w:lineRule="exact"/>
        <w:ind w:firstLine="800" w:firstLineChars="250"/>
        <w:rPr>
          <w:rFonts w:ascii="仿宋" w:hAnsi="仿宋" w:eastAsia="仿宋"/>
          <w:sz w:val="32"/>
          <w:szCs w:val="32"/>
        </w:rPr>
      </w:pPr>
      <w:r>
        <w:rPr>
          <w:rFonts w:hint="eastAsia" w:ascii="仿宋" w:hAnsi="仿宋" w:eastAsia="仿宋"/>
          <w:sz w:val="32"/>
          <w:szCs w:val="32"/>
        </w:rPr>
        <w:t>一是需加强资金使用管理，熟悉各项规章制度，进一步熟悉财政对经济分类管理的要求，加大对经费支出的</w:t>
      </w:r>
      <w:ins w:id="0" w:author="潘洛" w:date="2017-10-09T16:06:00Z">
        <w:r>
          <w:rPr>
            <w:rFonts w:hint="eastAsia" w:hAnsi="仿宋" w:eastAsia="仿宋"/>
            <w:b w:val="0"/>
            <w:sz w:val="32"/>
            <w:szCs w:val="32"/>
            <w:lang w:val="zh-CN"/>
            <w:rPrChange w:id="1" w:author="潘洛" w:date="2017-10-09T16:06:00Z">
              <w:rPr>
                <w:rFonts w:hint="eastAsia" w:eastAsia="楷体_GB2312"/>
                <w:b/>
                <w:sz w:val="32"/>
                <w:szCs w:val="32"/>
              </w:rPr>
            </w:rPrChange>
          </w:rPr>
          <w:t>监督和控制</w:t>
        </w:r>
      </w:ins>
      <w:r>
        <w:rPr>
          <w:rFonts w:hint="eastAsia" w:ascii="仿宋" w:hAnsi="仿宋" w:eastAsia="仿宋"/>
          <w:sz w:val="32"/>
          <w:szCs w:val="32"/>
        </w:rPr>
        <w:t>。二是预算编制精细化程度有待加强。项目资金列支时还无法完全按照年初预算下达的经济分类科目实现支出。三是进一步加强预计分析，加快资金使用进度，适时把握执行进度，确保项目按时实施。</w:t>
      </w:r>
    </w:p>
    <w:p w14:paraId="3366372B">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（三）改进建议。</w:t>
      </w:r>
    </w:p>
    <w:p w14:paraId="784821FB">
      <w:pPr>
        <w:snapToGrid w:val="0"/>
        <w:spacing w:line="640" w:lineRule="exact"/>
        <w:ind w:firstLine="640" w:firstLineChars="200"/>
        <w:rPr>
          <w:ins w:id="3" w:author="潘洛" w:date="2017-10-09T16:06:00Z"/>
          <w:rFonts w:ascii="Times New Roman" w:hAnsi="Times New Roman" w:eastAsia="仿宋"/>
          <w:sz w:val="32"/>
          <w:szCs w:val="32"/>
          <w:rPrChange w:id="4" w:author="潘洛" w:date="2017-10-09T16:06:00Z">
            <w:rPr>
              <w:ins w:id="5" w:author="潘洛" w:date="2017-10-09T16:06:00Z"/>
              <w:rFonts w:ascii="仿宋_GB2312" w:hAnsi="宋体"/>
              <w:sz w:val="32"/>
              <w:szCs w:val="32"/>
            </w:rPr>
          </w:rPrChange>
        </w:rPr>
        <w:pPrChange w:id="2" w:author="潘洛" w:date="2017-10-09T17:03:00Z">
          <w:pPr>
            <w:snapToGrid w:val="0"/>
            <w:spacing w:line="600" w:lineRule="atLeast"/>
            <w:ind w:firstLine="640" w:firstLineChars="200"/>
          </w:pPr>
        </w:pPrChange>
      </w:pPr>
      <w:ins w:id="6" w:author="潘洛" w:date="2017-10-09T16:06:00Z">
        <w:r>
          <w:rPr>
            <w:rFonts w:hint="eastAsia" w:hAnsi="仿宋" w:eastAsia="仿宋"/>
            <w:b w:val="0"/>
            <w:sz w:val="32"/>
            <w:szCs w:val="32"/>
            <w:lang w:val="zh-CN"/>
            <w:rPrChange w:id="7" w:author="潘洛" w:date="2017-10-09T16:06:00Z">
              <w:rPr>
                <w:rFonts w:hint="eastAsia" w:eastAsia="楷体_GB2312"/>
                <w:b/>
                <w:sz w:val="32"/>
                <w:szCs w:val="32"/>
              </w:rPr>
            </w:rPrChange>
          </w:rPr>
          <w:t>（一）努力贯彻</w:t>
        </w:r>
      </w:ins>
      <w:r>
        <w:rPr>
          <w:rFonts w:hint="eastAsia" w:hAnsi="仿宋" w:eastAsia="仿宋"/>
          <w:b w:val="0"/>
          <w:sz w:val="32"/>
          <w:szCs w:val="32"/>
          <w:lang w:val="en-US" w:eastAsia="zh-CN"/>
        </w:rPr>
        <w:t>中央</w:t>
      </w:r>
      <w:ins w:id="8" w:author="潘洛" w:date="2017-10-09T16:06:00Z">
        <w:r>
          <w:rPr>
            <w:rFonts w:hint="eastAsia" w:hAnsi="仿宋" w:eastAsia="仿宋"/>
            <w:b w:val="0"/>
            <w:sz w:val="32"/>
            <w:szCs w:val="32"/>
            <w:lang w:val="zh-CN"/>
            <w:rPrChange w:id="9" w:author="潘洛" w:date="2017-10-09T16:06:00Z">
              <w:rPr>
                <w:rFonts w:hint="eastAsia" w:eastAsia="楷体_GB2312"/>
                <w:b/>
                <w:sz w:val="32"/>
                <w:szCs w:val="32"/>
              </w:rPr>
            </w:rPrChange>
          </w:rPr>
          <w:t>八项规定</w:t>
        </w:r>
      </w:ins>
      <w:ins w:id="10" w:author="潘洛" w:date="2017-10-09T16:06:00Z">
        <w:r>
          <w:rPr>
            <w:rFonts w:hint="eastAsia" w:hAnsi="仿宋" w:eastAsia="仿宋"/>
            <w:b w:val="0"/>
            <w:sz w:val="32"/>
            <w:szCs w:val="32"/>
            <w:lang w:val="zh-CN"/>
            <w:rPrChange w:id="11" w:author="潘洛" w:date="2017-10-09T16:06:00Z">
              <w:rPr>
                <w:rFonts w:hint="eastAsia" w:eastAsia="楷体_GB2312"/>
                <w:b/>
                <w:sz w:val="32"/>
                <w:szCs w:val="32"/>
              </w:rPr>
            </w:rPrChange>
          </w:rPr>
          <w:t>，严格监督和控制不合理的</w:t>
        </w:r>
      </w:ins>
      <w:ins w:id="12" w:author="潘洛" w:date="2017-10-09T16:06:00Z">
        <w:del w:id="13" w:author="胡静" w:date="2016-09-12T13:48:00Z">
          <w:r>
            <w:rPr>
              <w:rFonts w:hint="eastAsia" w:hAnsi="仿宋" w:eastAsia="仿宋"/>
              <w:b w:val="0"/>
              <w:sz w:val="32"/>
              <w:szCs w:val="32"/>
              <w:lang w:val="zh-CN"/>
              <w:rPrChange w:id="14" w:author="潘洛" w:date="2017-10-09T16:06:00Z">
                <w:rPr>
                  <w:rFonts w:hint="eastAsia" w:eastAsia="楷体_GB2312"/>
                  <w:b/>
                  <w:sz w:val="32"/>
                  <w:szCs w:val="32"/>
                </w:rPr>
              </w:rPrChange>
            </w:rPr>
            <w:delText>接待</w:delText>
          </w:r>
        </w:del>
      </w:ins>
      <w:ins w:id="15" w:author="潘洛" w:date="2017-10-09T16:06:00Z">
        <w:r>
          <w:rPr>
            <w:rFonts w:hint="eastAsia" w:hAnsi="仿宋" w:eastAsia="仿宋"/>
            <w:b w:val="0"/>
            <w:sz w:val="32"/>
            <w:szCs w:val="32"/>
            <w:lang w:val="zh-CN"/>
            <w:rPrChange w:id="16" w:author="潘洛" w:date="2017-10-09T16:06:00Z">
              <w:rPr>
                <w:rFonts w:hint="eastAsia" w:eastAsia="楷体_GB2312"/>
                <w:b/>
                <w:sz w:val="32"/>
                <w:szCs w:val="32"/>
              </w:rPr>
            </w:rPrChange>
          </w:rPr>
          <w:t>经费</w:t>
        </w:r>
      </w:ins>
      <w:ins w:id="17" w:author="潘洛" w:date="2017-10-09T16:06:00Z">
        <w:del w:id="18" w:author="胡静" w:date="2016-09-12T13:48:00Z">
          <w:r>
            <w:rPr>
              <w:rFonts w:hint="eastAsia" w:hAnsi="仿宋" w:eastAsia="仿宋"/>
              <w:b w:val="0"/>
              <w:sz w:val="32"/>
              <w:szCs w:val="32"/>
              <w:lang w:val="zh-CN"/>
              <w:rPrChange w:id="19" w:author="潘洛" w:date="2017-10-09T16:06:00Z">
                <w:rPr>
                  <w:rFonts w:hint="eastAsia" w:eastAsia="楷体_GB2312"/>
                  <w:b/>
                  <w:sz w:val="32"/>
                  <w:szCs w:val="32"/>
                </w:rPr>
              </w:rPrChange>
            </w:rPr>
            <w:delText>费</w:delText>
          </w:r>
        </w:del>
      </w:ins>
      <w:ins w:id="20" w:author="潘洛" w:date="2017-10-09T16:06:00Z">
        <w:r>
          <w:rPr>
            <w:rFonts w:hint="eastAsia" w:hAnsi="仿宋" w:eastAsia="仿宋"/>
            <w:b w:val="0"/>
            <w:sz w:val="32"/>
            <w:szCs w:val="32"/>
            <w:lang w:val="zh-CN"/>
            <w:rPrChange w:id="21" w:author="潘洛" w:date="2017-10-09T16:06:00Z">
              <w:rPr>
                <w:rFonts w:hint="eastAsia" w:eastAsia="楷体_GB2312"/>
                <w:b/>
                <w:sz w:val="32"/>
                <w:szCs w:val="32"/>
              </w:rPr>
            </w:rPrChange>
          </w:rPr>
          <w:t>支出。</w:t>
        </w:r>
      </w:ins>
      <w:ins w:id="22" w:author="潘洛" w:date="2017-10-09T16:06:00Z">
        <w:r>
          <w:rPr>
            <w:rFonts w:hint="eastAsia" w:ascii="Times New Roman" w:hAnsi="仿宋" w:eastAsia="仿宋"/>
            <w:sz w:val="32"/>
            <w:szCs w:val="32"/>
            <w:rPrChange w:id="23" w:author="潘洛" w:date="2017-10-09T16:06:00Z">
              <w:rPr>
                <w:rFonts w:hint="eastAsia" w:ascii="仿宋_GB2312"/>
                <w:sz w:val="32"/>
                <w:szCs w:val="32"/>
              </w:rPr>
            </w:rPrChange>
          </w:rPr>
          <w:t>在项目实施过程中，应督促项目</w:t>
        </w:r>
      </w:ins>
      <w:ins w:id="24" w:author="潘洛" w:date="2017-10-09T16:06:00Z">
        <w:r>
          <w:rPr>
            <w:rFonts w:hint="eastAsia" w:ascii="Times New Roman" w:hAnsi="仿宋" w:eastAsia="仿宋"/>
            <w:sz w:val="32"/>
            <w:szCs w:val="32"/>
            <w:rPrChange w:id="25" w:author="潘洛" w:date="2017-10-09T16:06:00Z">
              <w:rPr>
                <w:rFonts w:hint="eastAsia" w:ascii="仿宋_GB2312"/>
                <w:sz w:val="32"/>
                <w:szCs w:val="32"/>
              </w:rPr>
            </w:rPrChange>
          </w:rPr>
          <w:t>实施单位严格执行国家有关财经制度和纪律，严格按照《基本建设财务管</w:t>
        </w:r>
      </w:ins>
      <w:ins w:id="26" w:author="潘洛" w:date="2017-10-09T16:06:00Z">
        <w:r>
          <w:rPr>
            <w:rFonts w:hint="eastAsia" w:ascii="Times New Roman" w:hAnsi="仿宋" w:eastAsia="仿宋"/>
            <w:sz w:val="32"/>
            <w:szCs w:val="32"/>
            <w:rPrChange w:id="27" w:author="潘洛" w:date="2017-10-09T16:06:00Z">
              <w:rPr>
                <w:rFonts w:hint="eastAsia" w:ascii="仿宋_GB2312"/>
                <w:sz w:val="32"/>
                <w:szCs w:val="32"/>
              </w:rPr>
            </w:rPrChange>
          </w:rPr>
          <w:t>理规定》（财建</w:t>
        </w:r>
      </w:ins>
      <w:ins w:id="28" w:author="潘洛" w:date="2017-10-09T16:58:00Z">
        <w:r>
          <w:rPr>
            <w:rFonts w:hint="eastAsia" w:eastAsia="仿宋"/>
            <w:bCs/>
            <w:sz w:val="32"/>
            <w:szCs w:val="32"/>
          </w:rPr>
          <w:t>〔</w:t>
        </w:r>
      </w:ins>
      <w:ins w:id="29" w:author="潘洛" w:date="2017-10-09T16:58:00Z">
        <w:r>
          <w:rPr>
            <w:rFonts w:eastAsia="仿宋"/>
            <w:bCs/>
            <w:sz w:val="32"/>
            <w:szCs w:val="32"/>
          </w:rPr>
          <w:t>20</w:t>
        </w:r>
      </w:ins>
      <w:ins w:id="30" w:author="潘洛" w:date="2017-10-09T16:58:00Z">
        <w:r>
          <w:rPr>
            <w:rFonts w:hint="eastAsia" w:eastAsia="仿宋"/>
            <w:bCs/>
            <w:sz w:val="32"/>
            <w:szCs w:val="32"/>
          </w:rPr>
          <w:t>02〕</w:t>
        </w:r>
      </w:ins>
      <w:ins w:id="31" w:author="潘洛" w:date="2017-10-09T16:06:00Z">
        <w:r>
          <w:rPr>
            <w:rFonts w:ascii="Times New Roman" w:hAnsi="Times New Roman" w:eastAsia="仿宋"/>
            <w:sz w:val="32"/>
            <w:szCs w:val="32"/>
            <w:rPrChange w:id="32" w:author="潘洛" w:date="2017-10-09T16:06:00Z">
              <w:rPr>
                <w:rFonts w:ascii="仿宋_GB2312" w:hAnsi="宋体"/>
                <w:sz w:val="32"/>
                <w:szCs w:val="32"/>
              </w:rPr>
            </w:rPrChange>
          </w:rPr>
          <w:t>394</w:t>
        </w:r>
      </w:ins>
      <w:ins w:id="33" w:author="潘洛" w:date="2017-10-09T16:06:00Z">
        <w:r>
          <w:rPr>
            <w:rFonts w:hint="eastAsia" w:ascii="Times New Roman" w:hAnsi="仿宋" w:eastAsia="仿宋"/>
            <w:sz w:val="32"/>
            <w:szCs w:val="32"/>
            <w:rPrChange w:id="34" w:author="潘洛" w:date="2017-10-09T16:06:00Z">
              <w:rPr>
                <w:rFonts w:hint="eastAsia" w:ascii="仿宋_GB2312" w:hAnsi="宋体"/>
                <w:sz w:val="32"/>
                <w:szCs w:val="32"/>
              </w:rPr>
            </w:rPrChange>
          </w:rPr>
          <w:t>号）管理和使用资金。对不合理的</w:t>
        </w:r>
      </w:ins>
      <w:ins w:id="35" w:author="潘洛" w:date="2017-10-09T16:06:00Z">
        <w:del w:id="36" w:author="胡静" w:date="2016-09-12T13:48:00Z">
          <w:r>
            <w:rPr>
              <w:rFonts w:hint="eastAsia" w:ascii="Times New Roman" w:hAnsi="仿宋" w:eastAsia="仿宋"/>
              <w:sz w:val="32"/>
              <w:szCs w:val="32"/>
              <w:rPrChange w:id="37" w:author="潘洛" w:date="2017-10-09T16:06:00Z">
                <w:rPr>
                  <w:rFonts w:hint="eastAsia" w:ascii="仿宋_GB2312" w:hAnsi="宋体"/>
                  <w:sz w:val="32"/>
                  <w:szCs w:val="32"/>
                </w:rPr>
              </w:rPrChange>
            </w:rPr>
            <w:delText>接待费</w:delText>
          </w:r>
        </w:del>
      </w:ins>
      <w:ins w:id="38" w:author="潘洛" w:date="2017-10-09T16:06:00Z">
        <w:r>
          <w:rPr>
            <w:rFonts w:hint="eastAsia" w:ascii="Times New Roman" w:hAnsi="仿宋" w:eastAsia="仿宋"/>
            <w:sz w:val="32"/>
            <w:szCs w:val="32"/>
            <w:rPrChange w:id="39" w:author="潘洛" w:date="2017-10-09T16:06:00Z">
              <w:rPr>
                <w:rFonts w:hint="eastAsia" w:ascii="仿宋_GB2312" w:hAnsi="宋体"/>
                <w:sz w:val="32"/>
                <w:szCs w:val="32"/>
              </w:rPr>
            </w:rPrChange>
          </w:rPr>
          <w:t>经费支出将会进行追回和处罚。</w:t>
        </w:r>
      </w:ins>
    </w:p>
    <w:p w14:paraId="12C4F39F">
      <w:pPr>
        <w:snapToGrid w:val="0"/>
        <w:spacing w:line="640" w:lineRule="exact"/>
        <w:ind w:firstLine="640" w:firstLineChars="200"/>
        <w:rPr>
          <w:ins w:id="41" w:author="潘洛" w:date="2017-10-09T16:06:00Z"/>
          <w:rFonts w:ascii="Times New Roman" w:hAnsi="Times New Roman" w:eastAsia="仿宋"/>
          <w:sz w:val="32"/>
          <w:szCs w:val="32"/>
          <w:rPrChange w:id="42" w:author="潘洛" w:date="2017-10-09T16:06:00Z">
            <w:rPr>
              <w:ins w:id="43" w:author="潘洛" w:date="2017-10-09T16:06:00Z"/>
              <w:rFonts w:ascii="仿宋_GB2312" w:hAnsi="宋体"/>
              <w:sz w:val="32"/>
              <w:szCs w:val="32"/>
            </w:rPr>
          </w:rPrChange>
        </w:rPr>
        <w:pPrChange w:id="40" w:author="潘洛" w:date="2017-10-09T17:03:00Z">
          <w:pPr>
            <w:snapToGrid w:val="0"/>
            <w:spacing w:line="600" w:lineRule="atLeast"/>
            <w:ind w:firstLine="640" w:firstLineChars="200"/>
          </w:pPr>
        </w:pPrChange>
      </w:pPr>
      <w:ins w:id="44" w:author="潘洛" w:date="2017-10-09T16:06:00Z">
        <w:r>
          <w:rPr>
            <w:rFonts w:hint="eastAsia" w:hAnsi="仿宋" w:eastAsia="仿宋"/>
            <w:b w:val="0"/>
            <w:sz w:val="32"/>
            <w:szCs w:val="32"/>
            <w:lang w:val="zh-CN"/>
            <w:rPrChange w:id="45" w:author="潘洛" w:date="2017-10-09T16:06:00Z">
              <w:rPr>
                <w:rFonts w:hint="eastAsia" w:eastAsia="楷体_GB2312"/>
                <w:b/>
                <w:sz w:val="32"/>
                <w:szCs w:val="32"/>
              </w:rPr>
            </w:rPrChange>
          </w:rPr>
          <w:t>（二）实现项目</w:t>
        </w:r>
        <w:bookmarkStart w:id="73" w:name="_GoBack"/>
        <w:bookmarkEnd w:id="73"/>
        <w:r>
          <w:rPr>
            <w:rFonts w:hint="eastAsia" w:hAnsi="仿宋" w:eastAsia="仿宋"/>
            <w:b w:val="0"/>
            <w:sz w:val="32"/>
            <w:szCs w:val="32"/>
            <w:lang w:val="zh-CN"/>
            <w:rPrChange w:id="45" w:author="潘洛" w:date="2017-10-09T16:06:00Z">
              <w:rPr>
                <w:rFonts w:hint="eastAsia" w:eastAsia="楷体_GB2312"/>
                <w:b/>
                <w:sz w:val="32"/>
                <w:szCs w:val="32"/>
              </w:rPr>
            </w:rPrChange>
          </w:rPr>
          <w:t>设计合理、</w:t>
        </w:r>
      </w:ins>
      <w:r>
        <w:rPr>
          <w:rFonts w:hint="eastAsia" w:hAnsi="仿宋" w:eastAsia="仿宋"/>
          <w:sz w:val="32"/>
          <w:szCs w:val="32"/>
          <w:lang w:val="zh-CN"/>
        </w:rPr>
        <w:t>项目</w:t>
      </w:r>
      <w:ins w:id="46" w:author="潘洛" w:date="2017-10-09T16:06:00Z">
        <w:r>
          <w:rPr>
            <w:rFonts w:hint="eastAsia" w:hAnsi="仿宋" w:eastAsia="仿宋"/>
            <w:b w:val="0"/>
            <w:sz w:val="32"/>
            <w:szCs w:val="32"/>
            <w:lang w:val="zh-CN"/>
            <w:rPrChange w:id="47" w:author="潘洛" w:date="2017-10-09T16:06:00Z">
              <w:rPr>
                <w:rFonts w:hint="eastAsia" w:eastAsia="楷体_GB2312"/>
                <w:b/>
                <w:sz w:val="32"/>
                <w:szCs w:val="32"/>
              </w:rPr>
            </w:rPrChange>
          </w:rPr>
          <w:t>按时</w:t>
        </w:r>
      </w:ins>
      <w:r>
        <w:rPr>
          <w:rFonts w:hint="eastAsia" w:hAnsi="仿宋" w:eastAsia="仿宋"/>
          <w:sz w:val="32"/>
          <w:szCs w:val="32"/>
          <w:lang w:val="zh-CN"/>
        </w:rPr>
        <w:t>推进实施</w:t>
      </w:r>
      <w:ins w:id="48" w:author="潘洛" w:date="2017-10-09T16:06:00Z">
        <w:r>
          <w:rPr>
            <w:rFonts w:hint="eastAsia" w:hAnsi="仿宋" w:eastAsia="仿宋"/>
            <w:b w:val="0"/>
            <w:sz w:val="32"/>
            <w:szCs w:val="32"/>
            <w:lang w:val="zh-CN"/>
            <w:rPrChange w:id="49" w:author="潘洛" w:date="2017-10-09T16:06:00Z">
              <w:rPr>
                <w:rFonts w:hint="eastAsia" w:eastAsia="楷体_GB2312"/>
                <w:b/>
                <w:sz w:val="32"/>
                <w:szCs w:val="32"/>
              </w:rPr>
            </w:rPrChange>
          </w:rPr>
          <w:t>。</w:t>
        </w:r>
      </w:ins>
      <w:ins w:id="50" w:author="潘洛" w:date="2017-10-09T16:06:00Z">
        <w:r>
          <w:rPr>
            <w:rFonts w:hint="eastAsia" w:ascii="Times New Roman" w:hAnsi="仿宋" w:eastAsia="仿宋"/>
            <w:sz w:val="32"/>
            <w:szCs w:val="32"/>
            <w:rPrChange w:id="51" w:author="潘洛" w:date="2017-10-09T16:06:00Z">
              <w:rPr>
                <w:rFonts w:hint="eastAsia" w:ascii="仿宋_GB2312"/>
                <w:sz w:val="32"/>
                <w:szCs w:val="32"/>
              </w:rPr>
            </w:rPrChange>
          </w:rPr>
          <w:t>一是</w:t>
        </w:r>
      </w:ins>
      <w:ins w:id="52" w:author="潘洛" w:date="2017-10-09T16:06:00Z">
        <w:r>
          <w:rPr>
            <w:rFonts w:hint="eastAsia" w:ascii="Times New Roman" w:hAnsi="仿宋" w:eastAsia="仿宋"/>
            <w:sz w:val="32"/>
            <w:szCs w:val="32"/>
            <w:lang w:val="zh-CN"/>
            <w:rPrChange w:id="53" w:author="潘洛" w:date="2017-10-09T16:06:00Z">
              <w:rPr>
                <w:rFonts w:hint="eastAsia" w:ascii="仿宋_GB2312" w:hAnsi="宋体"/>
                <w:sz w:val="32"/>
                <w:szCs w:val="32"/>
                <w:lang w:val="zh-CN"/>
              </w:rPr>
            </w:rPrChange>
          </w:rPr>
          <w:t>项目建设应经过严格论证并广泛征求意见，设计布局应具有科学性、前瞻性。二是</w:t>
        </w:r>
      </w:ins>
      <w:ins w:id="54" w:author="潘洛" w:date="2017-10-09T16:06:00Z">
        <w:r>
          <w:rPr>
            <w:rFonts w:hint="eastAsia" w:ascii="Times New Roman" w:hAnsi="仿宋" w:eastAsia="仿宋"/>
            <w:sz w:val="32"/>
            <w:szCs w:val="32"/>
            <w:rPrChange w:id="55" w:author="潘洛" w:date="2017-10-09T16:06:00Z">
              <w:rPr>
                <w:rFonts w:hint="eastAsia" w:ascii="仿宋_GB2312" w:hAnsi="宋体"/>
                <w:sz w:val="32"/>
                <w:szCs w:val="32"/>
              </w:rPr>
            </w:rPrChange>
          </w:rPr>
          <w:t>严格按照原定计划推进项目实施，实行</w:t>
        </w:r>
      </w:ins>
      <w:ins w:id="56" w:author="潘洛" w:date="2017-10-09T16:06:00Z">
        <w:r>
          <w:rPr>
            <w:rFonts w:hint="eastAsia" w:ascii="Times New Roman" w:hAnsi="Times New Roman" w:eastAsia="仿宋"/>
            <w:sz w:val="32"/>
            <w:szCs w:val="32"/>
            <w:rPrChange w:id="57" w:author="潘洛" w:date="2017-10-09T16:06:00Z">
              <w:rPr>
                <w:rFonts w:hint="eastAsia" w:ascii="仿宋_GB2312" w:hAnsi="宋体"/>
                <w:sz w:val="32"/>
                <w:szCs w:val="32"/>
              </w:rPr>
            </w:rPrChange>
          </w:rPr>
          <w:t>“</w:t>
        </w:r>
      </w:ins>
      <w:ins w:id="58" w:author="潘洛" w:date="2017-10-09T16:06:00Z">
        <w:r>
          <w:rPr>
            <w:rFonts w:hint="eastAsia" w:ascii="Times New Roman" w:hAnsi="仿宋" w:eastAsia="仿宋"/>
            <w:sz w:val="32"/>
            <w:szCs w:val="32"/>
            <w:rPrChange w:id="59" w:author="潘洛" w:date="2017-10-09T16:06:00Z">
              <w:rPr>
                <w:rFonts w:hint="eastAsia" w:ascii="仿宋_GB2312" w:hAnsi="宋体"/>
                <w:sz w:val="32"/>
                <w:szCs w:val="32"/>
              </w:rPr>
            </w:rPrChange>
          </w:rPr>
          <w:t>倒排工期</w:t>
        </w:r>
      </w:ins>
      <w:ins w:id="60" w:author="潘洛" w:date="2017-10-09T16:06:00Z">
        <w:r>
          <w:rPr>
            <w:rFonts w:hint="eastAsia" w:ascii="Times New Roman" w:hAnsi="Times New Roman" w:eastAsia="仿宋"/>
            <w:sz w:val="32"/>
            <w:szCs w:val="32"/>
            <w:rPrChange w:id="61" w:author="潘洛" w:date="2017-10-09T16:06:00Z">
              <w:rPr>
                <w:rFonts w:hint="eastAsia" w:ascii="仿宋_GB2312" w:hAnsi="宋体"/>
                <w:sz w:val="32"/>
                <w:szCs w:val="32"/>
              </w:rPr>
            </w:rPrChange>
          </w:rPr>
          <w:t>”</w:t>
        </w:r>
      </w:ins>
      <w:ins w:id="62" w:author="潘洛" w:date="2017-10-09T16:06:00Z">
        <w:r>
          <w:rPr>
            <w:rFonts w:hint="eastAsia" w:ascii="Times New Roman" w:hAnsi="仿宋" w:eastAsia="仿宋"/>
            <w:sz w:val="32"/>
            <w:szCs w:val="32"/>
            <w:rPrChange w:id="63" w:author="潘洛" w:date="2017-10-09T16:06:00Z">
              <w:rPr>
                <w:rFonts w:hint="eastAsia" w:ascii="仿宋_GB2312" w:hAnsi="宋体"/>
                <w:sz w:val="32"/>
                <w:szCs w:val="32"/>
              </w:rPr>
            </w:rPrChange>
          </w:rPr>
          <w:t>等办法，在保质保量的情况下，按计划推进项目实施。三是做好项目的后续维护工作。</w:t>
        </w:r>
      </w:ins>
    </w:p>
    <w:p w14:paraId="61530A66">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p>
    <w:p w14:paraId="3D3DE971">
      <w:pPr>
        <w:spacing w:line="580" w:lineRule="exact"/>
        <w:rPr>
          <w:rFonts w:ascii="黑体" w:hAnsi="黑体" w:eastAsia="黑体" w:cs="黑体"/>
          <w:sz w:val="32"/>
          <w:szCs w:val="32"/>
        </w:rPr>
      </w:pPr>
    </w:p>
    <w:p w14:paraId="0E06B5A0">
      <w:pPr>
        <w:spacing w:line="580" w:lineRule="exact"/>
        <w:rPr>
          <w:rFonts w:ascii="黑体" w:hAnsi="黑体" w:eastAsia="黑体" w:cs="黑体"/>
          <w:sz w:val="32"/>
          <w:szCs w:val="32"/>
        </w:rPr>
      </w:pPr>
    </w:p>
    <w:p w14:paraId="088D7F1F">
      <w:pPr>
        <w:spacing w:line="600" w:lineRule="exact"/>
        <w:outlineLvl w:val="0"/>
        <w:rPr>
          <w:rFonts w:hint="eastAsia" w:ascii="黑体" w:hAnsi="黑体" w:eastAsia="黑体" w:cs="黑体"/>
          <w:sz w:val="32"/>
          <w:szCs w:val="32"/>
        </w:rPr>
      </w:pPr>
      <w:bookmarkStart w:id="59" w:name="_Toc15396618"/>
    </w:p>
    <w:p w14:paraId="43671378">
      <w:pPr>
        <w:spacing w:line="600" w:lineRule="exact"/>
        <w:outlineLvl w:val="0"/>
        <w:rPr>
          <w:rFonts w:hint="eastAsia" w:ascii="黑体" w:hAnsi="黑体" w:eastAsia="黑体" w:cs="黑体"/>
          <w:sz w:val="32"/>
          <w:szCs w:val="32"/>
        </w:rPr>
      </w:pPr>
    </w:p>
    <w:p w14:paraId="68A2C4C3">
      <w:pPr>
        <w:spacing w:line="600" w:lineRule="exact"/>
        <w:outlineLvl w:val="0"/>
        <w:rPr>
          <w:rFonts w:hint="eastAsia" w:ascii="黑体" w:hAnsi="黑体" w:eastAsia="黑体" w:cs="黑体"/>
          <w:sz w:val="32"/>
          <w:szCs w:val="32"/>
        </w:rPr>
      </w:pPr>
    </w:p>
    <w:p w14:paraId="770486C4">
      <w:pPr>
        <w:spacing w:line="600" w:lineRule="exact"/>
        <w:outlineLvl w:val="0"/>
        <w:rPr>
          <w:rFonts w:hint="eastAsia" w:ascii="黑体" w:hAnsi="黑体" w:eastAsia="黑体" w:cs="黑体"/>
          <w:sz w:val="32"/>
          <w:szCs w:val="32"/>
        </w:rPr>
      </w:pPr>
    </w:p>
    <w:p w14:paraId="2B476C65">
      <w:pPr>
        <w:spacing w:line="600" w:lineRule="exact"/>
        <w:outlineLvl w:val="0"/>
        <w:rPr>
          <w:rFonts w:hint="eastAsia" w:ascii="黑体" w:hAnsi="黑体" w:eastAsia="黑体" w:cs="黑体"/>
          <w:sz w:val="32"/>
          <w:szCs w:val="32"/>
        </w:rPr>
      </w:pPr>
    </w:p>
    <w:p w14:paraId="4B81F235">
      <w:pPr>
        <w:spacing w:line="600" w:lineRule="exact"/>
        <w:outlineLvl w:val="0"/>
        <w:rPr>
          <w:rFonts w:hint="eastAsia" w:ascii="黑体" w:hAnsi="黑体" w:eastAsia="黑体" w:cs="黑体"/>
          <w:sz w:val="32"/>
          <w:szCs w:val="32"/>
        </w:rPr>
      </w:pPr>
    </w:p>
    <w:p w14:paraId="713FE31B">
      <w:pPr>
        <w:spacing w:line="600" w:lineRule="exact"/>
        <w:outlineLvl w:val="0"/>
        <w:rPr>
          <w:rFonts w:hint="eastAsia" w:ascii="黑体" w:hAnsi="黑体" w:eastAsia="黑体" w:cs="黑体"/>
          <w:sz w:val="32"/>
          <w:szCs w:val="32"/>
        </w:rPr>
      </w:pPr>
    </w:p>
    <w:p w14:paraId="61D6159E">
      <w:pPr>
        <w:spacing w:line="600" w:lineRule="exact"/>
        <w:outlineLvl w:val="0"/>
        <w:rPr>
          <w:rFonts w:hint="eastAsia" w:ascii="黑体" w:hAnsi="黑体" w:eastAsia="黑体" w:cs="黑体"/>
          <w:sz w:val="32"/>
          <w:szCs w:val="32"/>
        </w:rPr>
      </w:pPr>
    </w:p>
    <w:p w14:paraId="535C0F56">
      <w:pPr>
        <w:spacing w:line="600" w:lineRule="exact"/>
        <w:outlineLvl w:val="0"/>
        <w:rPr>
          <w:rFonts w:ascii="黑体" w:hAnsi="黑体" w:eastAsia="黑体" w:cs="黑体"/>
          <w:sz w:val="32"/>
          <w:szCs w:val="32"/>
        </w:rPr>
      </w:pPr>
    </w:p>
    <w:p w14:paraId="25EEDC29">
      <w:pPr>
        <w:spacing w:line="600" w:lineRule="exact"/>
        <w:jc w:val="center"/>
        <w:outlineLvl w:val="0"/>
        <w:rPr>
          <w:rStyle w:val="24"/>
          <w:rFonts w:hint="eastAsia" w:ascii="黑体" w:hAnsi="黑体" w:eastAsia="黑体"/>
          <w:b w:val="0"/>
        </w:rPr>
      </w:pPr>
      <w:r>
        <w:rPr>
          <w:rFonts w:hint="eastAsia" w:ascii="黑体" w:hAnsi="黑体" w:eastAsia="黑体"/>
          <w:color w:val="000000"/>
          <w:sz w:val="44"/>
          <w:szCs w:val="44"/>
        </w:rPr>
        <w:t>第</w:t>
      </w:r>
      <w:r>
        <w:rPr>
          <w:rStyle w:val="24"/>
          <w:rFonts w:hint="eastAsia" w:ascii="黑体" w:hAnsi="黑体" w:eastAsia="黑体"/>
          <w:b w:val="0"/>
        </w:rPr>
        <w:t>五部分 附表</w:t>
      </w:r>
      <w:bookmarkEnd w:id="58"/>
      <w:bookmarkEnd w:id="59"/>
      <w:bookmarkStart w:id="60" w:name="_Toc15396619"/>
    </w:p>
    <w:p w14:paraId="19EC4E7A">
      <w:pPr>
        <w:spacing w:line="600" w:lineRule="exact"/>
        <w:jc w:val="center"/>
        <w:outlineLvl w:val="0"/>
        <w:rPr>
          <w:rStyle w:val="24"/>
          <w:rFonts w:hint="eastAsia" w:ascii="黑体" w:hAnsi="黑体" w:eastAsia="黑体"/>
          <w:b w:val="0"/>
        </w:rPr>
      </w:pPr>
    </w:p>
    <w:p w14:paraId="3DB5B773">
      <w:pPr>
        <w:spacing w:line="600" w:lineRule="exact"/>
        <w:jc w:val="left"/>
        <w:outlineLvl w:val="0"/>
        <w:rPr>
          <w:rStyle w:val="25"/>
          <w:rFonts w:hint="eastAsia" w:ascii="方正仿宋_GBK" w:hAnsi="Times New Roman" w:eastAsia="方正仿宋_GBK" w:cs="Times New Roman"/>
          <w:b w:val="0"/>
        </w:rPr>
      </w:pPr>
      <w:r>
        <w:rPr>
          <w:rFonts w:hint="eastAsia" w:ascii="方正仿宋_GBK" w:eastAsia="方正仿宋_GBK"/>
          <w:color w:val="000000"/>
          <w:sz w:val="32"/>
          <w:szCs w:val="32"/>
        </w:rPr>
        <w:t>一、收</w:t>
      </w:r>
      <w:r>
        <w:rPr>
          <w:rStyle w:val="25"/>
          <w:rFonts w:hint="eastAsia" w:ascii="方正仿宋_GBK" w:hAnsi="Times New Roman" w:eastAsia="方正仿宋_GBK" w:cs="Times New Roman"/>
          <w:b w:val="0"/>
        </w:rPr>
        <w:t>入支出决算总表</w:t>
      </w:r>
      <w:bookmarkEnd w:id="60"/>
      <w:bookmarkStart w:id="61" w:name="_Toc15396620"/>
    </w:p>
    <w:p w14:paraId="4B77B0E5">
      <w:pPr>
        <w:spacing w:line="600" w:lineRule="exact"/>
        <w:jc w:val="left"/>
        <w:outlineLvl w:val="0"/>
        <w:rPr>
          <w:rStyle w:val="25"/>
          <w:rFonts w:hint="eastAsia" w:ascii="方正仿宋_GBK" w:hAnsi="Times New Roman" w:eastAsia="方正仿宋_GBK" w:cs="Times New Roman"/>
          <w:b w:val="0"/>
        </w:rPr>
      </w:pPr>
      <w:r>
        <w:rPr>
          <w:rFonts w:hint="eastAsia" w:ascii="方正仿宋_GBK" w:eastAsia="方正仿宋_GBK"/>
          <w:color w:val="000000"/>
          <w:sz w:val="32"/>
          <w:szCs w:val="32"/>
        </w:rPr>
        <w:t>二、收</w:t>
      </w:r>
      <w:r>
        <w:rPr>
          <w:rStyle w:val="25"/>
          <w:rFonts w:hint="eastAsia" w:ascii="方正仿宋_GBK" w:hAnsi="Times New Roman" w:eastAsia="方正仿宋_GBK" w:cs="Times New Roman"/>
          <w:b w:val="0"/>
        </w:rPr>
        <w:t>入决算表</w:t>
      </w:r>
      <w:bookmarkEnd w:id="61"/>
      <w:bookmarkStart w:id="62" w:name="_Toc15396621"/>
    </w:p>
    <w:p w14:paraId="71B46F79">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三、</w:t>
      </w:r>
      <w:r>
        <w:rPr>
          <w:rFonts w:hint="eastAsia" w:ascii="方正仿宋_GBK" w:eastAsia="方正仿宋_GBK"/>
          <w:color w:val="000000"/>
          <w:sz w:val="32"/>
          <w:szCs w:val="32"/>
        </w:rPr>
        <w:t>支</w:t>
      </w:r>
      <w:r>
        <w:rPr>
          <w:rStyle w:val="25"/>
          <w:rFonts w:hint="eastAsia" w:ascii="方正仿宋_GBK" w:hAnsi="Times New Roman" w:eastAsia="方正仿宋_GBK" w:cs="Times New Roman"/>
          <w:b w:val="0"/>
        </w:rPr>
        <w:t>出决算表</w:t>
      </w:r>
      <w:bookmarkEnd w:id="62"/>
      <w:bookmarkStart w:id="63" w:name="_Toc15396622"/>
    </w:p>
    <w:p w14:paraId="6E56FD89">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四、</w:t>
      </w:r>
      <w:r>
        <w:rPr>
          <w:rFonts w:hint="eastAsia" w:ascii="方正仿宋_GBK" w:eastAsia="方正仿宋_GBK"/>
          <w:color w:val="000000"/>
          <w:sz w:val="32"/>
          <w:szCs w:val="32"/>
        </w:rPr>
        <w:t>财</w:t>
      </w:r>
      <w:r>
        <w:rPr>
          <w:rStyle w:val="25"/>
          <w:rFonts w:hint="eastAsia" w:ascii="方正仿宋_GBK" w:hAnsi="Times New Roman" w:eastAsia="方正仿宋_GBK" w:cs="Times New Roman"/>
          <w:b w:val="0"/>
        </w:rPr>
        <w:t>政拨款收入支出决算总表</w:t>
      </w:r>
      <w:bookmarkEnd w:id="63"/>
      <w:bookmarkStart w:id="64" w:name="_Toc15396623"/>
    </w:p>
    <w:p w14:paraId="448A7B4E">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五、</w:t>
      </w:r>
      <w:r>
        <w:rPr>
          <w:rFonts w:hint="eastAsia" w:ascii="方正仿宋_GBK" w:eastAsia="方正仿宋_GBK"/>
          <w:color w:val="000000"/>
          <w:sz w:val="32"/>
          <w:szCs w:val="32"/>
        </w:rPr>
        <w:t>财</w:t>
      </w:r>
      <w:r>
        <w:rPr>
          <w:rStyle w:val="25"/>
          <w:rFonts w:hint="eastAsia" w:ascii="方正仿宋_GBK" w:hAnsi="Times New Roman" w:eastAsia="方正仿宋_GBK" w:cs="Times New Roman"/>
          <w:b w:val="0"/>
        </w:rPr>
        <w:t>政拨款支出决算明细表</w:t>
      </w:r>
      <w:bookmarkEnd w:id="64"/>
      <w:bookmarkStart w:id="65" w:name="_Toc15396624"/>
    </w:p>
    <w:p w14:paraId="78FCDF80">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六、</w:t>
      </w:r>
      <w:r>
        <w:rPr>
          <w:rFonts w:hint="eastAsia" w:ascii="方正仿宋_GBK" w:eastAsia="方正仿宋_GBK"/>
          <w:color w:val="000000"/>
          <w:sz w:val="32"/>
          <w:szCs w:val="32"/>
        </w:rPr>
        <w:t>一</w:t>
      </w:r>
      <w:r>
        <w:rPr>
          <w:rStyle w:val="25"/>
          <w:rFonts w:hint="eastAsia" w:ascii="方正仿宋_GBK" w:hAnsi="Times New Roman" w:eastAsia="方正仿宋_GBK" w:cs="Times New Roman"/>
          <w:b w:val="0"/>
        </w:rPr>
        <w:t>般公共预算财政拨款支出决算表</w:t>
      </w:r>
      <w:bookmarkEnd w:id="65"/>
      <w:bookmarkStart w:id="66" w:name="_Toc15396625"/>
    </w:p>
    <w:p w14:paraId="2ABEA23C">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七、</w:t>
      </w:r>
      <w:r>
        <w:rPr>
          <w:rFonts w:hint="eastAsia" w:ascii="方正仿宋_GBK" w:eastAsia="方正仿宋_GBK"/>
          <w:color w:val="000000"/>
          <w:sz w:val="32"/>
          <w:szCs w:val="32"/>
        </w:rPr>
        <w:t>一</w:t>
      </w:r>
      <w:r>
        <w:rPr>
          <w:rStyle w:val="25"/>
          <w:rFonts w:hint="eastAsia" w:ascii="方正仿宋_GBK" w:hAnsi="Times New Roman" w:eastAsia="方正仿宋_GBK" w:cs="Times New Roman"/>
          <w:b w:val="0"/>
        </w:rPr>
        <w:t>般公共预算财政拨款支出决算明细表</w:t>
      </w:r>
      <w:bookmarkEnd w:id="66"/>
      <w:bookmarkStart w:id="67" w:name="_Toc15396626"/>
    </w:p>
    <w:p w14:paraId="5ED75DBA">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八、</w:t>
      </w:r>
      <w:r>
        <w:rPr>
          <w:rFonts w:hint="eastAsia" w:ascii="方正仿宋_GBK" w:eastAsia="方正仿宋_GBK"/>
          <w:color w:val="000000"/>
          <w:sz w:val="32"/>
          <w:szCs w:val="32"/>
        </w:rPr>
        <w:t>一</w:t>
      </w:r>
      <w:r>
        <w:rPr>
          <w:rStyle w:val="25"/>
          <w:rFonts w:hint="eastAsia" w:ascii="方正仿宋_GBK" w:hAnsi="Times New Roman" w:eastAsia="方正仿宋_GBK" w:cs="Times New Roman"/>
          <w:b w:val="0"/>
        </w:rPr>
        <w:t>般公共预算财政拨款基本支出决算表</w:t>
      </w:r>
      <w:bookmarkEnd w:id="67"/>
      <w:bookmarkStart w:id="68" w:name="_Toc15396627"/>
    </w:p>
    <w:p w14:paraId="27AB7879">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九、</w:t>
      </w:r>
      <w:r>
        <w:rPr>
          <w:rFonts w:hint="eastAsia" w:ascii="方正仿宋_GBK" w:eastAsia="方正仿宋_GBK"/>
          <w:color w:val="000000"/>
          <w:sz w:val="32"/>
          <w:szCs w:val="32"/>
        </w:rPr>
        <w:t>一</w:t>
      </w:r>
      <w:r>
        <w:rPr>
          <w:rStyle w:val="25"/>
          <w:rFonts w:hint="eastAsia" w:ascii="方正仿宋_GBK" w:hAnsi="Times New Roman" w:eastAsia="方正仿宋_GBK" w:cs="Times New Roman"/>
          <w:b w:val="0"/>
        </w:rPr>
        <w:t>般公共预算财政拨款项目支出决算表</w:t>
      </w:r>
      <w:bookmarkEnd w:id="68"/>
      <w:bookmarkStart w:id="69" w:name="_Toc15396628"/>
    </w:p>
    <w:p w14:paraId="4ED0DAAD">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十、</w:t>
      </w:r>
      <w:r>
        <w:rPr>
          <w:rFonts w:hint="eastAsia" w:ascii="方正仿宋_GBK" w:eastAsia="方正仿宋_GBK"/>
          <w:color w:val="000000"/>
          <w:sz w:val="32"/>
          <w:szCs w:val="32"/>
        </w:rPr>
        <w:t>一</w:t>
      </w:r>
      <w:r>
        <w:rPr>
          <w:rStyle w:val="25"/>
          <w:rFonts w:hint="eastAsia" w:ascii="方正仿宋_GBK" w:hAnsi="Times New Roman" w:eastAsia="方正仿宋_GBK" w:cs="Times New Roman"/>
          <w:b w:val="0"/>
        </w:rPr>
        <w:t>般公共预算财政拨款“三公”经费支出决算表</w:t>
      </w:r>
      <w:bookmarkEnd w:id="69"/>
      <w:bookmarkStart w:id="70" w:name="_Toc15396629"/>
    </w:p>
    <w:p w14:paraId="2060CC9F">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十一、</w:t>
      </w:r>
      <w:r>
        <w:rPr>
          <w:rFonts w:hint="eastAsia" w:ascii="方正仿宋_GBK" w:eastAsia="方正仿宋_GBK"/>
          <w:color w:val="000000"/>
          <w:sz w:val="32"/>
          <w:szCs w:val="32"/>
        </w:rPr>
        <w:t>政</w:t>
      </w:r>
      <w:r>
        <w:rPr>
          <w:rStyle w:val="25"/>
          <w:rFonts w:hint="eastAsia" w:ascii="方正仿宋_GBK" w:hAnsi="Times New Roman" w:eastAsia="方正仿宋_GBK" w:cs="Times New Roman"/>
          <w:b w:val="0"/>
        </w:rPr>
        <w:t>府性基金预算财政拨款收入支出决算表</w:t>
      </w:r>
      <w:bookmarkEnd w:id="70"/>
      <w:bookmarkStart w:id="71" w:name="_Toc15396630"/>
    </w:p>
    <w:p w14:paraId="3D5BC1B4">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十二、</w:t>
      </w:r>
      <w:r>
        <w:rPr>
          <w:rFonts w:hint="eastAsia" w:ascii="方正仿宋_GBK" w:eastAsia="方正仿宋_GBK"/>
          <w:color w:val="000000"/>
          <w:sz w:val="32"/>
          <w:szCs w:val="32"/>
        </w:rPr>
        <w:t>政</w:t>
      </w:r>
      <w:r>
        <w:rPr>
          <w:rStyle w:val="25"/>
          <w:rFonts w:hint="eastAsia" w:ascii="方正仿宋_GBK" w:hAnsi="Times New Roman" w:eastAsia="方正仿宋_GBK" w:cs="Times New Roman"/>
          <w:b w:val="0"/>
        </w:rPr>
        <w:t>府性基金预算财政拨款“三公”经费支出决算表</w:t>
      </w:r>
      <w:bookmarkEnd w:id="71"/>
      <w:bookmarkStart w:id="72" w:name="_Toc15396631"/>
    </w:p>
    <w:p w14:paraId="3523C968">
      <w:pPr>
        <w:spacing w:line="600" w:lineRule="exact"/>
        <w:jc w:val="left"/>
        <w:outlineLvl w:val="0"/>
        <w:rPr>
          <w:rFonts w:hint="eastAsia" w:ascii="方正仿宋_GBK" w:eastAsia="方正仿宋_GBK"/>
          <w:bCs/>
          <w:kern w:val="44"/>
          <w:sz w:val="32"/>
          <w:szCs w:val="32"/>
        </w:rPr>
      </w:pPr>
      <w:r>
        <w:rPr>
          <w:rStyle w:val="25"/>
          <w:rFonts w:hint="eastAsia" w:ascii="方正仿宋_GBK" w:hAnsi="Times New Roman" w:eastAsia="方正仿宋_GBK" w:cs="Times New Roman"/>
          <w:b w:val="0"/>
        </w:rPr>
        <w:t>十三、</w:t>
      </w:r>
      <w:r>
        <w:rPr>
          <w:rFonts w:hint="eastAsia" w:ascii="方正仿宋_GBK" w:eastAsia="方正仿宋_GBK"/>
          <w:color w:val="000000"/>
          <w:sz w:val="32"/>
          <w:szCs w:val="32"/>
        </w:rPr>
        <w:t>国</w:t>
      </w:r>
      <w:r>
        <w:rPr>
          <w:rStyle w:val="25"/>
          <w:rFonts w:hint="eastAsia" w:ascii="方正仿宋_GBK" w:hAnsi="Times New Roman" w:eastAsia="方正仿宋_GBK" w:cs="Times New Roman"/>
          <w:b w:val="0"/>
        </w:rPr>
        <w:t>有资本经营预算支出决算表</w:t>
      </w:r>
      <w:bookmarkEnd w:id="72"/>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1F2C071E">
        <w:pPr>
          <w:pStyle w:val="8"/>
          <w:jc w:val="center"/>
        </w:pPr>
        <w:r>
          <w:fldChar w:fldCharType="begin"/>
        </w:r>
        <w:r>
          <w:instrText xml:space="preserve">PAGE   \* MERGEFORMAT</w:instrText>
        </w:r>
        <w:r>
          <w:fldChar w:fldCharType="separate"/>
        </w:r>
        <w:r>
          <w:rPr>
            <w:lang w:val="zh-CN"/>
          </w:rPr>
          <w:t>4</w:t>
        </w:r>
        <w:r>
          <w:rPr>
            <w:lang w:val="zh-CN"/>
          </w:rPr>
          <w:fldChar w:fldCharType="end"/>
        </w:r>
      </w:p>
    </w:sdtContent>
  </w:sdt>
  <w:p w14:paraId="05AEC74A">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01D6E">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潘洛">
    <w15:presenceInfo w15:providerId="None" w15:userId="潘洛"/>
  </w15:person>
  <w15:person w15:author="胡静">
    <w15:presenceInfo w15:providerId="None" w15:userId="胡静"/>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revisionView w:markup="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10FF6"/>
    <w:rsid w:val="000222C6"/>
    <w:rsid w:val="0002549F"/>
    <w:rsid w:val="00027930"/>
    <w:rsid w:val="000468DB"/>
    <w:rsid w:val="0006487A"/>
    <w:rsid w:val="00065F8F"/>
    <w:rsid w:val="00070A43"/>
    <w:rsid w:val="000768F2"/>
    <w:rsid w:val="0009184B"/>
    <w:rsid w:val="00094236"/>
    <w:rsid w:val="0009593C"/>
    <w:rsid w:val="00097322"/>
    <w:rsid w:val="000A59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0DFB"/>
    <w:rsid w:val="0018106D"/>
    <w:rsid w:val="001877A7"/>
    <w:rsid w:val="00191536"/>
    <w:rsid w:val="00196687"/>
    <w:rsid w:val="001A67E7"/>
    <w:rsid w:val="001B60D9"/>
    <w:rsid w:val="001B6122"/>
    <w:rsid w:val="001C0962"/>
    <w:rsid w:val="001C3BEC"/>
    <w:rsid w:val="001D7531"/>
    <w:rsid w:val="001E737D"/>
    <w:rsid w:val="001F0592"/>
    <w:rsid w:val="001F7506"/>
    <w:rsid w:val="002006CD"/>
    <w:rsid w:val="00202B36"/>
    <w:rsid w:val="00204B7A"/>
    <w:rsid w:val="00204CDE"/>
    <w:rsid w:val="0021101A"/>
    <w:rsid w:val="00220536"/>
    <w:rsid w:val="00235629"/>
    <w:rsid w:val="002429A5"/>
    <w:rsid w:val="00260C38"/>
    <w:rsid w:val="002616C0"/>
    <w:rsid w:val="00265372"/>
    <w:rsid w:val="002662AA"/>
    <w:rsid w:val="00280496"/>
    <w:rsid w:val="00294DC9"/>
    <w:rsid w:val="00295495"/>
    <w:rsid w:val="002A2B9F"/>
    <w:rsid w:val="002A31DE"/>
    <w:rsid w:val="002B2613"/>
    <w:rsid w:val="002C0326"/>
    <w:rsid w:val="002C3BC1"/>
    <w:rsid w:val="002D19B0"/>
    <w:rsid w:val="002D6D05"/>
    <w:rsid w:val="002F1818"/>
    <w:rsid w:val="002F567B"/>
    <w:rsid w:val="003075B1"/>
    <w:rsid w:val="003216A9"/>
    <w:rsid w:val="00335A74"/>
    <w:rsid w:val="003654D4"/>
    <w:rsid w:val="0036561B"/>
    <w:rsid w:val="0037013F"/>
    <w:rsid w:val="003720D5"/>
    <w:rsid w:val="00380C92"/>
    <w:rsid w:val="003A484F"/>
    <w:rsid w:val="003A4883"/>
    <w:rsid w:val="003A54B1"/>
    <w:rsid w:val="003B0BE0"/>
    <w:rsid w:val="003B0C1B"/>
    <w:rsid w:val="003B5C4D"/>
    <w:rsid w:val="003B688C"/>
    <w:rsid w:val="003C0291"/>
    <w:rsid w:val="003C39AE"/>
    <w:rsid w:val="003C7B60"/>
    <w:rsid w:val="003D0C0F"/>
    <w:rsid w:val="003D1FB2"/>
    <w:rsid w:val="003D66DA"/>
    <w:rsid w:val="003E1310"/>
    <w:rsid w:val="003E6F55"/>
    <w:rsid w:val="00406254"/>
    <w:rsid w:val="00414ECA"/>
    <w:rsid w:val="00416CD4"/>
    <w:rsid w:val="004223DE"/>
    <w:rsid w:val="00434489"/>
    <w:rsid w:val="00437085"/>
    <w:rsid w:val="00443880"/>
    <w:rsid w:val="004464F4"/>
    <w:rsid w:val="00471401"/>
    <w:rsid w:val="00473F31"/>
    <w:rsid w:val="004759B8"/>
    <w:rsid w:val="00481219"/>
    <w:rsid w:val="0048263A"/>
    <w:rsid w:val="00487E5D"/>
    <w:rsid w:val="004A711F"/>
    <w:rsid w:val="004B199D"/>
    <w:rsid w:val="004B4690"/>
    <w:rsid w:val="004C0131"/>
    <w:rsid w:val="004E0A2D"/>
    <w:rsid w:val="004E206B"/>
    <w:rsid w:val="004E6DF7"/>
    <w:rsid w:val="004F0FBD"/>
    <w:rsid w:val="004F403E"/>
    <w:rsid w:val="00505A47"/>
    <w:rsid w:val="00511A26"/>
    <w:rsid w:val="00512FDA"/>
    <w:rsid w:val="00520DA0"/>
    <w:rsid w:val="00522C03"/>
    <w:rsid w:val="005664BB"/>
    <w:rsid w:val="00566FFA"/>
    <w:rsid w:val="0057481D"/>
    <w:rsid w:val="005749E3"/>
    <w:rsid w:val="00575F0B"/>
    <w:rsid w:val="0058486E"/>
    <w:rsid w:val="00585B33"/>
    <w:rsid w:val="0059014D"/>
    <w:rsid w:val="005B5C64"/>
    <w:rsid w:val="005C6BD0"/>
    <w:rsid w:val="005C6C4C"/>
    <w:rsid w:val="005D1C8B"/>
    <w:rsid w:val="005D468D"/>
    <w:rsid w:val="005D5CED"/>
    <w:rsid w:val="005F1A4C"/>
    <w:rsid w:val="00603989"/>
    <w:rsid w:val="00605688"/>
    <w:rsid w:val="006070AF"/>
    <w:rsid w:val="00607E6C"/>
    <w:rsid w:val="006101B1"/>
    <w:rsid w:val="00614E44"/>
    <w:rsid w:val="0062270A"/>
    <w:rsid w:val="00622830"/>
    <w:rsid w:val="00623DA0"/>
    <w:rsid w:val="00630AEF"/>
    <w:rsid w:val="006325F8"/>
    <w:rsid w:val="00633463"/>
    <w:rsid w:val="00634C9A"/>
    <w:rsid w:val="006440E4"/>
    <w:rsid w:val="00655403"/>
    <w:rsid w:val="0065783C"/>
    <w:rsid w:val="0066343B"/>
    <w:rsid w:val="00664777"/>
    <w:rsid w:val="00670B3A"/>
    <w:rsid w:val="006748A4"/>
    <w:rsid w:val="00681A31"/>
    <w:rsid w:val="00683E73"/>
    <w:rsid w:val="006A3141"/>
    <w:rsid w:val="006A5E34"/>
    <w:rsid w:val="006B084F"/>
    <w:rsid w:val="006B2422"/>
    <w:rsid w:val="006B2B9A"/>
    <w:rsid w:val="006C1937"/>
    <w:rsid w:val="006C5F24"/>
    <w:rsid w:val="006C6B27"/>
    <w:rsid w:val="006D7CC8"/>
    <w:rsid w:val="006F020C"/>
    <w:rsid w:val="006F31E4"/>
    <w:rsid w:val="007127B7"/>
    <w:rsid w:val="0071798E"/>
    <w:rsid w:val="0072161D"/>
    <w:rsid w:val="00727533"/>
    <w:rsid w:val="007416B6"/>
    <w:rsid w:val="00746F48"/>
    <w:rsid w:val="0075404D"/>
    <w:rsid w:val="0076182A"/>
    <w:rsid w:val="00767B7E"/>
    <w:rsid w:val="007770C3"/>
    <w:rsid w:val="00784D24"/>
    <w:rsid w:val="00785FBA"/>
    <w:rsid w:val="00786E4A"/>
    <w:rsid w:val="007875EB"/>
    <w:rsid w:val="00790F64"/>
    <w:rsid w:val="0079426B"/>
    <w:rsid w:val="007A4A09"/>
    <w:rsid w:val="007D1682"/>
    <w:rsid w:val="007D312A"/>
    <w:rsid w:val="007D3F19"/>
    <w:rsid w:val="007E23B0"/>
    <w:rsid w:val="007F1991"/>
    <w:rsid w:val="007F2C2F"/>
    <w:rsid w:val="007F55FC"/>
    <w:rsid w:val="007F5665"/>
    <w:rsid w:val="00800112"/>
    <w:rsid w:val="00813348"/>
    <w:rsid w:val="0081740B"/>
    <w:rsid w:val="008253BB"/>
    <w:rsid w:val="0083201B"/>
    <w:rsid w:val="00833962"/>
    <w:rsid w:val="0083706E"/>
    <w:rsid w:val="008408F6"/>
    <w:rsid w:val="008423A5"/>
    <w:rsid w:val="00846DEF"/>
    <w:rsid w:val="00850625"/>
    <w:rsid w:val="00853718"/>
    <w:rsid w:val="00855221"/>
    <w:rsid w:val="00860645"/>
    <w:rsid w:val="00862386"/>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A6E"/>
    <w:rsid w:val="00954C49"/>
    <w:rsid w:val="00955E37"/>
    <w:rsid w:val="0097099F"/>
    <w:rsid w:val="00971997"/>
    <w:rsid w:val="00971FFC"/>
    <w:rsid w:val="00974907"/>
    <w:rsid w:val="0098660A"/>
    <w:rsid w:val="009931C3"/>
    <w:rsid w:val="009B01AD"/>
    <w:rsid w:val="009B2C43"/>
    <w:rsid w:val="009B4EAE"/>
    <w:rsid w:val="009B7573"/>
    <w:rsid w:val="009C1877"/>
    <w:rsid w:val="009C22F4"/>
    <w:rsid w:val="009C2E98"/>
    <w:rsid w:val="009C37FB"/>
    <w:rsid w:val="009D3447"/>
    <w:rsid w:val="009D4711"/>
    <w:rsid w:val="009F1185"/>
    <w:rsid w:val="009F18CD"/>
    <w:rsid w:val="009F2A13"/>
    <w:rsid w:val="009F3E9B"/>
    <w:rsid w:val="009F7527"/>
    <w:rsid w:val="00A039ED"/>
    <w:rsid w:val="00A04EB0"/>
    <w:rsid w:val="00A13CC1"/>
    <w:rsid w:val="00A16847"/>
    <w:rsid w:val="00A237D8"/>
    <w:rsid w:val="00A268C4"/>
    <w:rsid w:val="00A307CD"/>
    <w:rsid w:val="00A331C8"/>
    <w:rsid w:val="00A35117"/>
    <w:rsid w:val="00A40A00"/>
    <w:rsid w:val="00A4142F"/>
    <w:rsid w:val="00A422EB"/>
    <w:rsid w:val="00A45BB7"/>
    <w:rsid w:val="00A56DF2"/>
    <w:rsid w:val="00A56E6E"/>
    <w:rsid w:val="00A62D80"/>
    <w:rsid w:val="00A67AB5"/>
    <w:rsid w:val="00A733B2"/>
    <w:rsid w:val="00A741C2"/>
    <w:rsid w:val="00A80A11"/>
    <w:rsid w:val="00A91760"/>
    <w:rsid w:val="00A93B00"/>
    <w:rsid w:val="00A93C21"/>
    <w:rsid w:val="00AA7DA3"/>
    <w:rsid w:val="00AB64C9"/>
    <w:rsid w:val="00AC3C6A"/>
    <w:rsid w:val="00AD0F83"/>
    <w:rsid w:val="00AD1D84"/>
    <w:rsid w:val="00AD54E4"/>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57F76"/>
    <w:rsid w:val="00B739D5"/>
    <w:rsid w:val="00B77EA6"/>
    <w:rsid w:val="00B81598"/>
    <w:rsid w:val="00B841F1"/>
    <w:rsid w:val="00B944D6"/>
    <w:rsid w:val="00BB4DF0"/>
    <w:rsid w:val="00BC289F"/>
    <w:rsid w:val="00BC2D50"/>
    <w:rsid w:val="00BC5361"/>
    <w:rsid w:val="00BC5460"/>
    <w:rsid w:val="00BC6B50"/>
    <w:rsid w:val="00BD0E25"/>
    <w:rsid w:val="00BF5BD6"/>
    <w:rsid w:val="00C03E31"/>
    <w:rsid w:val="00C2239B"/>
    <w:rsid w:val="00C30E69"/>
    <w:rsid w:val="00C33E72"/>
    <w:rsid w:val="00C354B2"/>
    <w:rsid w:val="00C35554"/>
    <w:rsid w:val="00C42709"/>
    <w:rsid w:val="00C533CC"/>
    <w:rsid w:val="00C5751C"/>
    <w:rsid w:val="00C61BFC"/>
    <w:rsid w:val="00C62B85"/>
    <w:rsid w:val="00C65438"/>
    <w:rsid w:val="00C65CAE"/>
    <w:rsid w:val="00C7141E"/>
    <w:rsid w:val="00C8112E"/>
    <w:rsid w:val="00C91CBB"/>
    <w:rsid w:val="00CB4E70"/>
    <w:rsid w:val="00CC09B6"/>
    <w:rsid w:val="00CC666F"/>
    <w:rsid w:val="00CD1E3F"/>
    <w:rsid w:val="00CE44F6"/>
    <w:rsid w:val="00CE49DA"/>
    <w:rsid w:val="00CE7B61"/>
    <w:rsid w:val="00D00095"/>
    <w:rsid w:val="00D114F0"/>
    <w:rsid w:val="00D13908"/>
    <w:rsid w:val="00D20620"/>
    <w:rsid w:val="00D254F7"/>
    <w:rsid w:val="00D26091"/>
    <w:rsid w:val="00D2685C"/>
    <w:rsid w:val="00D347EB"/>
    <w:rsid w:val="00D34E7C"/>
    <w:rsid w:val="00D35489"/>
    <w:rsid w:val="00D36AFE"/>
    <w:rsid w:val="00D41C9A"/>
    <w:rsid w:val="00D51276"/>
    <w:rsid w:val="00D60C55"/>
    <w:rsid w:val="00D61839"/>
    <w:rsid w:val="00D64778"/>
    <w:rsid w:val="00D7035F"/>
    <w:rsid w:val="00D83AD0"/>
    <w:rsid w:val="00D90BA0"/>
    <w:rsid w:val="00D93DF3"/>
    <w:rsid w:val="00DA634F"/>
    <w:rsid w:val="00DA65AC"/>
    <w:rsid w:val="00DB1913"/>
    <w:rsid w:val="00DC410D"/>
    <w:rsid w:val="00DC5A81"/>
    <w:rsid w:val="00DC68CA"/>
    <w:rsid w:val="00DC7CBA"/>
    <w:rsid w:val="00DD3866"/>
    <w:rsid w:val="00DD73B7"/>
    <w:rsid w:val="00DE5EA0"/>
    <w:rsid w:val="00DF1387"/>
    <w:rsid w:val="00DF28BC"/>
    <w:rsid w:val="00DF34B9"/>
    <w:rsid w:val="00E01053"/>
    <w:rsid w:val="00E07ACF"/>
    <w:rsid w:val="00E101A4"/>
    <w:rsid w:val="00E16572"/>
    <w:rsid w:val="00E24E31"/>
    <w:rsid w:val="00E331A1"/>
    <w:rsid w:val="00E33202"/>
    <w:rsid w:val="00E336A9"/>
    <w:rsid w:val="00E375D0"/>
    <w:rsid w:val="00E379B3"/>
    <w:rsid w:val="00E472B1"/>
    <w:rsid w:val="00E50624"/>
    <w:rsid w:val="00E568DF"/>
    <w:rsid w:val="00E64269"/>
    <w:rsid w:val="00E66797"/>
    <w:rsid w:val="00E82267"/>
    <w:rsid w:val="00E853CE"/>
    <w:rsid w:val="00E867B6"/>
    <w:rsid w:val="00E87F08"/>
    <w:rsid w:val="00E97A26"/>
    <w:rsid w:val="00EA010F"/>
    <w:rsid w:val="00EA6354"/>
    <w:rsid w:val="00EB2F37"/>
    <w:rsid w:val="00ED1B63"/>
    <w:rsid w:val="00ED3C1F"/>
    <w:rsid w:val="00ED4085"/>
    <w:rsid w:val="00ED420E"/>
    <w:rsid w:val="00ED46D7"/>
    <w:rsid w:val="00ED6FBE"/>
    <w:rsid w:val="00EE1A3B"/>
    <w:rsid w:val="00EE2F57"/>
    <w:rsid w:val="00EF4C34"/>
    <w:rsid w:val="00EF77C6"/>
    <w:rsid w:val="00F05438"/>
    <w:rsid w:val="00F12341"/>
    <w:rsid w:val="00F1361C"/>
    <w:rsid w:val="00F156F0"/>
    <w:rsid w:val="00F160C7"/>
    <w:rsid w:val="00F2408F"/>
    <w:rsid w:val="00F240E9"/>
    <w:rsid w:val="00F36D8F"/>
    <w:rsid w:val="00F417B1"/>
    <w:rsid w:val="00F45853"/>
    <w:rsid w:val="00F56CA0"/>
    <w:rsid w:val="00F602DF"/>
    <w:rsid w:val="00F754A1"/>
    <w:rsid w:val="00F81FD9"/>
    <w:rsid w:val="00F841AA"/>
    <w:rsid w:val="00F84A94"/>
    <w:rsid w:val="00F87E96"/>
    <w:rsid w:val="00FA23E8"/>
    <w:rsid w:val="00FB0380"/>
    <w:rsid w:val="00FD3CC1"/>
    <w:rsid w:val="00FE7D0E"/>
    <w:rsid w:val="00FF1E02"/>
    <w:rsid w:val="00FF30B4"/>
    <w:rsid w:val="074A3B33"/>
    <w:rsid w:val="103C4234"/>
    <w:rsid w:val="10C055FF"/>
    <w:rsid w:val="143A4F2F"/>
    <w:rsid w:val="16BB723D"/>
    <w:rsid w:val="1890508B"/>
    <w:rsid w:val="18F002B2"/>
    <w:rsid w:val="1D4961E3"/>
    <w:rsid w:val="1FD61FB0"/>
    <w:rsid w:val="21792A9A"/>
    <w:rsid w:val="22786DCD"/>
    <w:rsid w:val="237159CC"/>
    <w:rsid w:val="240371BF"/>
    <w:rsid w:val="29FD04D3"/>
    <w:rsid w:val="2C300C99"/>
    <w:rsid w:val="2C475FE3"/>
    <w:rsid w:val="319F7F4E"/>
    <w:rsid w:val="330B7BA6"/>
    <w:rsid w:val="3515213E"/>
    <w:rsid w:val="3AA572CA"/>
    <w:rsid w:val="3DCC10B4"/>
    <w:rsid w:val="47743CD8"/>
    <w:rsid w:val="4CAB400D"/>
    <w:rsid w:val="4EBB3930"/>
    <w:rsid w:val="4ECE2238"/>
    <w:rsid w:val="4FE87FA6"/>
    <w:rsid w:val="55DB13C7"/>
    <w:rsid w:val="57324B75"/>
    <w:rsid w:val="58426A50"/>
    <w:rsid w:val="60C2565D"/>
    <w:rsid w:val="60C72C73"/>
    <w:rsid w:val="65220A04"/>
    <w:rsid w:val="65B5753E"/>
    <w:rsid w:val="71461035"/>
    <w:rsid w:val="72734D90"/>
    <w:rsid w:val="7CE32CD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8"/>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1"/>
    <w:qFormat/>
    <w:uiPriority w:val="99"/>
    <w:pPr>
      <w:spacing w:beforeLines="30"/>
    </w:pPr>
    <w:rPr>
      <w:rFonts w:ascii="仿宋_GB2312" w:eastAsia="仿宋_GB2312"/>
      <w:kern w:val="0"/>
      <w:sz w:val="30"/>
    </w:rPr>
  </w:style>
  <w:style w:type="paragraph" w:styleId="6">
    <w:name w:val="toc 3"/>
    <w:basedOn w:val="1"/>
    <w:next w:val="1"/>
    <w:unhideWhenUsed/>
    <w:qFormat/>
    <w:uiPriority w:val="39"/>
    <w:pPr>
      <w:tabs>
        <w:tab w:val="right" w:leader="dot" w:pos="8296"/>
      </w:tabs>
      <w:ind w:left="840" w:leftChars="400"/>
    </w:pPr>
  </w:style>
  <w:style w:type="paragraph" w:styleId="7">
    <w:name w:val="Balloon Text"/>
    <w:basedOn w:val="1"/>
    <w:link w:val="27"/>
    <w:semiHidden/>
    <w:unhideWhenUsed/>
    <w:qFormat/>
    <w:uiPriority w:val="99"/>
    <w:rPr>
      <w:sz w:val="18"/>
      <w:szCs w:val="18"/>
    </w:rPr>
  </w:style>
  <w:style w:type="paragraph" w:styleId="8">
    <w:name w:val="footer"/>
    <w:basedOn w:val="1"/>
    <w:link w:val="19"/>
    <w:qFormat/>
    <w:uiPriority w:val="99"/>
    <w:pPr>
      <w:tabs>
        <w:tab w:val="center" w:pos="4153"/>
        <w:tab w:val="right" w:pos="8306"/>
      </w:tabs>
      <w:snapToGrid w:val="0"/>
      <w:jc w:val="left"/>
    </w:pPr>
    <w:rPr>
      <w:rFonts w:ascii="Calibri" w:hAnsi="Calibri"/>
      <w:kern w:val="0"/>
      <w:sz w:val="18"/>
      <w:szCs w:val="18"/>
    </w:rPr>
  </w:style>
  <w:style w:type="paragraph" w:styleId="9">
    <w:name w:val="header"/>
    <w:basedOn w:val="1"/>
    <w:link w:val="17"/>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character" w:styleId="14">
    <w:name w:val="Strong"/>
    <w:basedOn w:val="13"/>
    <w:qFormat/>
    <w:uiPriority w:val="99"/>
    <w:rPr>
      <w:b/>
    </w:rPr>
  </w:style>
  <w:style w:type="character" w:styleId="15">
    <w:name w:val="Hyperlink"/>
    <w:basedOn w:val="13"/>
    <w:unhideWhenUsed/>
    <w:qFormat/>
    <w:uiPriority w:val="99"/>
    <w:rPr>
      <w:color w:val="0000FF" w:themeColor="hyperlink"/>
      <w:u w:val="single"/>
    </w:rPr>
  </w:style>
  <w:style w:type="character" w:customStyle="1" w:styleId="16">
    <w:name w:val="Header Char"/>
    <w:basedOn w:val="13"/>
    <w:semiHidden/>
    <w:qFormat/>
    <w:uiPriority w:val="99"/>
    <w:rPr>
      <w:rFonts w:ascii="Times New Roman" w:hAnsi="Times New Roman"/>
      <w:sz w:val="18"/>
      <w:szCs w:val="18"/>
    </w:rPr>
  </w:style>
  <w:style w:type="character" w:customStyle="1" w:styleId="17">
    <w:name w:val="页眉 Char"/>
    <w:link w:val="9"/>
    <w:semiHidden/>
    <w:qFormat/>
    <w:locked/>
    <w:uiPriority w:val="99"/>
    <w:rPr>
      <w:sz w:val="18"/>
    </w:rPr>
  </w:style>
  <w:style w:type="character" w:customStyle="1" w:styleId="18">
    <w:name w:val="Footer Char"/>
    <w:basedOn w:val="13"/>
    <w:semiHidden/>
    <w:qFormat/>
    <w:uiPriority w:val="99"/>
    <w:rPr>
      <w:rFonts w:ascii="Times New Roman" w:hAnsi="Times New Roman"/>
      <w:sz w:val="18"/>
      <w:szCs w:val="18"/>
    </w:rPr>
  </w:style>
  <w:style w:type="character" w:customStyle="1" w:styleId="19">
    <w:name w:val="页脚 Char"/>
    <w:link w:val="8"/>
    <w:qFormat/>
    <w:locked/>
    <w:uiPriority w:val="99"/>
    <w:rPr>
      <w:sz w:val="18"/>
    </w:rPr>
  </w:style>
  <w:style w:type="character" w:customStyle="1" w:styleId="20">
    <w:name w:val="Body Text Char"/>
    <w:basedOn w:val="13"/>
    <w:semiHidden/>
    <w:qFormat/>
    <w:uiPriority w:val="99"/>
    <w:rPr>
      <w:rFonts w:ascii="Times New Roman" w:hAnsi="Times New Roman"/>
      <w:szCs w:val="24"/>
    </w:rPr>
  </w:style>
  <w:style w:type="character" w:customStyle="1" w:styleId="21">
    <w:name w:val="正文文本 Char"/>
    <w:link w:val="5"/>
    <w:qFormat/>
    <w:locked/>
    <w:uiPriority w:val="99"/>
    <w:rPr>
      <w:rFonts w:ascii="仿宋_GB2312" w:hAnsi="Times New Roman" w:eastAsia="仿宋_GB2312"/>
      <w:sz w:val="24"/>
    </w:rPr>
  </w:style>
  <w:style w:type="paragraph" w:customStyle="1" w:styleId="22">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3">
    <w:name w:val="List Paragraph"/>
    <w:basedOn w:val="1"/>
    <w:qFormat/>
    <w:uiPriority w:val="34"/>
    <w:pPr>
      <w:ind w:firstLine="420" w:firstLineChars="200"/>
    </w:pPr>
  </w:style>
  <w:style w:type="character" w:customStyle="1" w:styleId="24">
    <w:name w:val="标题 1 Char"/>
    <w:basedOn w:val="13"/>
    <w:link w:val="2"/>
    <w:qFormat/>
    <w:uiPriority w:val="9"/>
    <w:rPr>
      <w:rFonts w:ascii="Times New Roman" w:hAnsi="Times New Roman"/>
      <w:b/>
      <w:bCs/>
      <w:kern w:val="44"/>
      <w:sz w:val="44"/>
      <w:szCs w:val="44"/>
    </w:rPr>
  </w:style>
  <w:style w:type="character" w:customStyle="1" w:styleId="25">
    <w:name w:val="标题 2 Char"/>
    <w:basedOn w:val="13"/>
    <w:link w:val="3"/>
    <w:qFormat/>
    <w:uiPriority w:val="9"/>
    <w:rPr>
      <w:rFonts w:asciiTheme="majorHAnsi" w:hAnsiTheme="majorHAnsi" w:eastAsiaTheme="majorEastAsia" w:cstheme="majorBidi"/>
      <w:b/>
      <w:bCs/>
      <w:kern w:val="2"/>
      <w:sz w:val="32"/>
      <w:szCs w:val="32"/>
    </w:rPr>
  </w:style>
  <w:style w:type="paragraph" w:customStyle="1" w:styleId="26">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27">
    <w:name w:val="批注框文本 Char"/>
    <w:basedOn w:val="13"/>
    <w:link w:val="7"/>
    <w:semiHidden/>
    <w:qFormat/>
    <w:uiPriority w:val="99"/>
    <w:rPr>
      <w:rFonts w:ascii="Times New Roman" w:hAnsi="Times New Roman"/>
      <w:kern w:val="2"/>
      <w:sz w:val="18"/>
      <w:szCs w:val="18"/>
    </w:rPr>
  </w:style>
  <w:style w:type="character" w:customStyle="1" w:styleId="28">
    <w:name w:val="标题 3 Char"/>
    <w:basedOn w:val="13"/>
    <w:link w:val="4"/>
    <w:qFormat/>
    <w:uiPriority w:val="9"/>
    <w:rPr>
      <w:rFonts w:ascii="Times New Roman" w:hAnsi="Times New Roman"/>
      <w:b/>
      <w:bCs/>
      <w:kern w:val="2"/>
      <w:sz w:val="32"/>
      <w:szCs w:val="32"/>
    </w:rPr>
  </w:style>
  <w:style w:type="paragraph" w:customStyle="1" w:styleId="29">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收、支决算总计变动情况图</a:t>
            </a:r>
            <a:endParaRPr lang="zh-CN"/>
          </a:p>
        </c:rich>
      </c:tx>
      <c:layout>
        <c:manualLayout>
          <c:xMode val="edge"/>
          <c:yMode val="edge"/>
          <c:x val="0.290512882253793"/>
          <c:y val="0.028895768833849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2018年</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c:f>
              <c:strCache>
                <c:ptCount val="1"/>
                <c:pt idx="0">
                  <c:v>收入支出决算</c:v>
                </c:pt>
              </c:strCache>
            </c:strRef>
          </c:cat>
          <c:val>
            <c:numRef>
              <c:f>Sheet1!$B$2</c:f>
              <c:numCache>
                <c:formatCode>General</c:formatCode>
                <c:ptCount val="1"/>
                <c:pt idx="0">
                  <c:v>1374.66</c:v>
                </c:pt>
              </c:numCache>
            </c:numRef>
          </c:val>
        </c:ser>
        <c:ser>
          <c:idx val="1"/>
          <c:order val="1"/>
          <c:tx>
            <c:strRef>
              <c:f>Sheet1!$C$1</c:f>
              <c:strCache>
                <c:ptCount val="1"/>
                <c:pt idx="0">
                  <c:v>2019年</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c:f>
              <c:strCache>
                <c:ptCount val="1"/>
                <c:pt idx="0">
                  <c:v>收入支出决算</c:v>
                </c:pt>
              </c:strCache>
            </c:strRef>
          </c:cat>
          <c:val>
            <c:numRef>
              <c:f>Sheet1!$C$2</c:f>
              <c:numCache>
                <c:formatCode>General</c:formatCode>
                <c:ptCount val="1"/>
                <c:pt idx="0">
                  <c:v>1514.62</c:v>
                </c:pt>
              </c:numCache>
            </c:numRef>
          </c:val>
        </c:ser>
        <c:dLbls>
          <c:showLegendKey val="0"/>
          <c:showVal val="1"/>
          <c:showCatName val="0"/>
          <c:showSerName val="0"/>
          <c:showPercent val="0"/>
          <c:showBubbleSize val="0"/>
        </c:dLbls>
        <c:gapWidth val="219"/>
        <c:overlap val="-27"/>
        <c:axId val="165905152"/>
        <c:axId val="165986688"/>
      </c:barChart>
      <c:catAx>
        <c:axId val="165905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5986688"/>
        <c:crosses val="autoZero"/>
        <c:auto val="1"/>
        <c:lblAlgn val="ctr"/>
        <c:lblOffset val="100"/>
        <c:noMultiLvlLbl val="0"/>
      </c:catAx>
      <c:valAx>
        <c:axId val="1659866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59051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8b3bd3c-e150-445c-8a89-4e779dac7a4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r>
              <a:rPr lang="zh-CN"/>
              <a:t>收入决算结构图</a:t>
            </a:r>
            <a:endParaRPr lang="zh-CN"/>
          </a:p>
        </c:rich>
      </c:tx>
      <c:layout/>
      <c:overlay val="0"/>
      <c:spPr>
        <a:noFill/>
        <a:ln>
          <a:noFill/>
        </a:ln>
        <a:effectLst/>
      </c:spPr>
    </c:title>
    <c:autoTitleDeleted val="0"/>
    <c:plotArea>
      <c:layout/>
      <c:pieChart>
        <c:varyColors val="1"/>
        <c:ser>
          <c:idx val="0"/>
          <c:order val="0"/>
          <c:tx>
            <c:strRef>
              <c:f>Sheet1!$B$1</c:f>
              <c:strCache>
                <c:ptCount val="1"/>
                <c:pt idx="0">
                  <c:v>收入</c:v>
                </c:pt>
              </c:strCache>
            </c:strRef>
          </c:tx>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50000"/>
                          <a:lumOff val="50000"/>
                        </a:schemeClr>
                      </a:solidFill>
                      <a:prstDash val="solid"/>
                      <a:round/>
                    </a:ln>
                    <a:effectLst/>
                  </c:spPr>
                </c15:leaderLines>
              </c:ext>
            </c:extLst>
          </c:dLbls>
          <c:cat>
            <c:strRef>
              <c:f>Sheet1!$A$2:$A$7</c:f>
              <c:strCache>
                <c:ptCount val="6"/>
                <c:pt idx="0">
                  <c:v>一般公共预算财政拨款收入</c:v>
                </c:pt>
                <c:pt idx="1">
                  <c:v>政府性基金预算财政拨款收入</c:v>
                </c:pt>
                <c:pt idx="2">
                  <c:v>上级补助收入</c:v>
                </c:pt>
                <c:pt idx="3">
                  <c:v>事业收入</c:v>
                </c:pt>
                <c:pt idx="4">
                  <c:v>经营收入</c:v>
                </c:pt>
                <c:pt idx="5">
                  <c:v>附属单位上缴收入</c:v>
                </c:pt>
              </c:strCache>
            </c:strRef>
          </c:cat>
          <c:val>
            <c:numRef>
              <c:f>Sheet1!$B$2:$B$7</c:f>
              <c:numCache>
                <c:formatCode>General</c:formatCode>
                <c:ptCount val="6"/>
                <c:pt idx="0">
                  <c:v>1331.45</c:v>
                </c:pt>
                <c:pt idx="1">
                  <c:v>0</c:v>
                </c:pt>
                <c:pt idx="2">
                  <c:v>0</c:v>
                </c:pt>
                <c:pt idx="3">
                  <c:v>0</c:v>
                </c:pt>
                <c:pt idx="4">
                  <c:v>0</c:v>
                </c:pt>
                <c:pt idx="5">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492b7b92-68b3-4962-af72-82c1fcb4ddd0}"/>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r>
              <a:rPr lang="zh-CN"/>
              <a:t>支出决算结构图</a:t>
            </a:r>
            <a:endParaRPr lang="zh-CN"/>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50000"/>
                          <a:lumOff val="50000"/>
                        </a:schemeClr>
                      </a:solidFill>
                      <a:prstDash val="solid"/>
                      <a:round/>
                    </a:ln>
                    <a:effectLst/>
                  </c:spPr>
                </c15:leaderLines>
              </c:ext>
            </c:extLst>
          </c:dLbls>
          <c:cat>
            <c:strRef>
              <c:f>Sheet1!$A$2:$A$5</c:f>
              <c:strCache>
                <c:ptCount val="4"/>
                <c:pt idx="0">
                  <c:v>基本支出</c:v>
                </c:pt>
                <c:pt idx="1">
                  <c:v>项目支出</c:v>
                </c:pt>
                <c:pt idx="2">
                  <c:v>上缴上级支出</c:v>
                </c:pt>
                <c:pt idx="3">
                  <c:v>对附属单位补助支出</c:v>
                </c:pt>
              </c:strCache>
            </c:strRef>
          </c:cat>
          <c:val>
            <c:numRef>
              <c:f>Sheet1!$B$2:$B$5</c:f>
              <c:numCache>
                <c:formatCode>General</c:formatCode>
                <c:ptCount val="4"/>
                <c:pt idx="0">
                  <c:v>752.43</c:v>
                </c:pt>
                <c:pt idx="1">
                  <c:v>625.83</c:v>
                </c:pt>
                <c:pt idx="2">
                  <c:v>0</c:v>
                </c:pt>
                <c:pt idx="3">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90e7b017-f7b7-44a2-82e8-e00d98705937}"/>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财政拨款收、支决算总计变动情况</a:t>
            </a:r>
            <a:endParaRPr lang="zh-CN" altLang="en-US"/>
          </a:p>
        </c:rich>
      </c:tx>
      <c:layout>
        <c:manualLayout>
          <c:xMode val="edge"/>
          <c:yMode val="edge"/>
          <c:x val="0.230315434625572"/>
          <c:y val="0.024767801857585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2018年</c:v>
                </c:pt>
              </c:strCache>
            </c:strRef>
          </c:tx>
          <c:spPr>
            <a:solidFill>
              <a:schemeClr val="accent1"/>
            </a:solidFill>
            <a:ln>
              <a:noFill/>
            </a:ln>
            <a:effectLst/>
          </c:spPr>
          <c:invertIfNegative val="0"/>
          <c:dLbls>
            <c:delete val="1"/>
          </c:dLbls>
          <c:cat>
            <c:strRef>
              <c:f>Sheet1!$A$2:$A$3</c:f>
              <c:strCache>
                <c:ptCount val="2"/>
                <c:pt idx="0">
                  <c:v>财政拨款收入</c:v>
                </c:pt>
                <c:pt idx="1">
                  <c:v>财政拨款支出</c:v>
                </c:pt>
              </c:strCache>
            </c:strRef>
          </c:cat>
          <c:val>
            <c:numRef>
              <c:f>Sheet1!$B$2:$B$3</c:f>
              <c:numCache>
                <c:formatCode>General</c:formatCode>
                <c:ptCount val="2"/>
                <c:pt idx="0">
                  <c:v>1374.67</c:v>
                </c:pt>
                <c:pt idx="1">
                  <c:v>1374.67</c:v>
                </c:pt>
              </c:numCache>
            </c:numRef>
          </c:val>
        </c:ser>
        <c:ser>
          <c:idx val="1"/>
          <c:order val="1"/>
          <c:tx>
            <c:strRef>
              <c:f>Sheet1!$C$1</c:f>
              <c:strCache>
                <c:ptCount val="1"/>
                <c:pt idx="0">
                  <c:v>2019年</c:v>
                </c:pt>
              </c:strCache>
            </c:strRef>
          </c:tx>
          <c:spPr>
            <a:solidFill>
              <a:schemeClr val="accent2"/>
            </a:solidFill>
            <a:ln>
              <a:noFill/>
            </a:ln>
            <a:effectLst/>
          </c:spPr>
          <c:invertIfNegative val="0"/>
          <c:dLbls>
            <c:delete val="1"/>
          </c:dLbls>
          <c:cat>
            <c:strRef>
              <c:f>Sheet1!$A$2:$A$3</c:f>
              <c:strCache>
                <c:ptCount val="2"/>
                <c:pt idx="0">
                  <c:v>财政拨款收入</c:v>
                </c:pt>
                <c:pt idx="1">
                  <c:v>财政拨款支出</c:v>
                </c:pt>
              </c:strCache>
            </c:strRef>
          </c:cat>
          <c:val>
            <c:numRef>
              <c:f>Sheet1!$C$2:$C$3</c:f>
              <c:numCache>
                <c:formatCode>General</c:formatCode>
                <c:ptCount val="2"/>
                <c:pt idx="0">
                  <c:v>1331.45</c:v>
                </c:pt>
                <c:pt idx="1">
                  <c:v>1378.26</c:v>
                </c:pt>
              </c:numCache>
            </c:numRef>
          </c:val>
        </c:ser>
        <c:dLbls>
          <c:showLegendKey val="0"/>
          <c:showVal val="0"/>
          <c:showCatName val="0"/>
          <c:showSerName val="0"/>
          <c:showPercent val="0"/>
          <c:showBubbleSize val="0"/>
        </c:dLbls>
        <c:gapWidth val="219"/>
        <c:overlap val="-27"/>
        <c:axId val="99279616"/>
        <c:axId val="99281152"/>
      </c:barChart>
      <c:catAx>
        <c:axId val="99279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81152"/>
        <c:crosses val="autoZero"/>
        <c:auto val="1"/>
        <c:lblAlgn val="ctr"/>
        <c:lblOffset val="100"/>
        <c:noMultiLvlLbl val="0"/>
      </c:catAx>
      <c:valAx>
        <c:axId val="992811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7961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61521d1-5038-46b5-8142-7818a3b0dd6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一般公共预算财政拨款支出决算变动情况</a:t>
            </a:r>
            <a:endParaRPr lang="zh-CN" altLang="en-US"/>
          </a:p>
        </c:rich>
      </c:tx>
      <c:layout>
        <c:manualLayout>
          <c:xMode val="edge"/>
          <c:yMode val="edge"/>
          <c:x val="0.0809487793144186"/>
          <c:y val="0.028895815106445"/>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2018年</c:v>
                </c:pt>
              </c:strCache>
            </c:strRef>
          </c:tx>
          <c:spPr>
            <a:solidFill>
              <a:schemeClr val="accent1"/>
            </a:solidFill>
            <a:ln>
              <a:noFill/>
            </a:ln>
            <a:effectLst/>
          </c:spPr>
          <c:invertIfNegative val="0"/>
          <c:dLbls>
            <c:delete val="1"/>
          </c:dLbls>
          <c:cat>
            <c:strRef>
              <c:f>Sheet1!$A$2</c:f>
              <c:strCache>
                <c:ptCount val="1"/>
                <c:pt idx="0">
                  <c:v>一般公共预算财政拨款支出</c:v>
                </c:pt>
              </c:strCache>
            </c:strRef>
          </c:cat>
          <c:val>
            <c:numRef>
              <c:f>Sheet1!$B$2</c:f>
              <c:numCache>
                <c:formatCode>General</c:formatCode>
                <c:ptCount val="1"/>
                <c:pt idx="0">
                  <c:v>1374.66</c:v>
                </c:pt>
              </c:numCache>
            </c:numRef>
          </c:val>
        </c:ser>
        <c:ser>
          <c:idx val="1"/>
          <c:order val="1"/>
          <c:tx>
            <c:strRef>
              <c:f>Sheet1!$C$1</c:f>
              <c:strCache>
                <c:ptCount val="1"/>
                <c:pt idx="0">
                  <c:v>2019年</c:v>
                </c:pt>
              </c:strCache>
            </c:strRef>
          </c:tx>
          <c:spPr>
            <a:solidFill>
              <a:schemeClr val="accent2"/>
            </a:solidFill>
            <a:ln>
              <a:noFill/>
            </a:ln>
            <a:effectLst/>
          </c:spPr>
          <c:invertIfNegative val="0"/>
          <c:dLbls>
            <c:delete val="1"/>
          </c:dLbls>
          <c:cat>
            <c:strRef>
              <c:f>Sheet1!$A$2</c:f>
              <c:strCache>
                <c:ptCount val="1"/>
                <c:pt idx="0">
                  <c:v>一般公共预算财政拨款支出</c:v>
                </c:pt>
              </c:strCache>
            </c:strRef>
          </c:cat>
          <c:val>
            <c:numRef>
              <c:f>Sheet1!$C$2</c:f>
              <c:numCache>
                <c:formatCode>General</c:formatCode>
                <c:ptCount val="1"/>
                <c:pt idx="0">
                  <c:v>1378.25</c:v>
                </c:pt>
              </c:numCache>
            </c:numRef>
          </c:val>
        </c:ser>
        <c:dLbls>
          <c:showLegendKey val="0"/>
          <c:showVal val="0"/>
          <c:showCatName val="0"/>
          <c:showSerName val="0"/>
          <c:showPercent val="0"/>
          <c:showBubbleSize val="0"/>
        </c:dLbls>
        <c:gapWidth val="219"/>
        <c:overlap val="-27"/>
        <c:axId val="97204864"/>
        <c:axId val="99230080"/>
      </c:barChart>
      <c:catAx>
        <c:axId val="97204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30080"/>
        <c:crosses val="autoZero"/>
        <c:auto val="1"/>
        <c:lblAlgn val="ctr"/>
        <c:lblOffset val="100"/>
        <c:noMultiLvlLbl val="0"/>
      </c:catAx>
      <c:valAx>
        <c:axId val="992300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2048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d145c67-5d53-4f7b-862d-f3df81e852a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r>
              <a:rPr lang="zh-CN"/>
              <a:t>一</a:t>
            </a:r>
            <a:r>
              <a:rPr lang="zh-CN" sz="1600"/>
              <a:t>般公共预算财政拨款支出决算结构</a:t>
            </a:r>
            <a:endParaRPr lang="zh-CN" sz="1600"/>
          </a:p>
        </c:rich>
      </c:tx>
      <c:layout>
        <c:manualLayout>
          <c:xMode val="edge"/>
          <c:yMode val="edge"/>
          <c:x val="0.116701607267645"/>
          <c:y val="0.0252365930599369"/>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Pt>
            <c:idx val="6"/>
            <c:bubble3D val="0"/>
            <c:spPr>
              <a:solidFill>
                <a:schemeClr val="accent1">
                  <a:lumMod val="60000"/>
                </a:schemeClr>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50000"/>
                          <a:lumOff val="50000"/>
                        </a:schemeClr>
                      </a:solidFill>
                      <a:prstDash val="solid"/>
                      <a:round/>
                    </a:ln>
                    <a:effectLst/>
                  </c:spPr>
                </c15:leaderLines>
              </c:ext>
            </c:extLst>
          </c:dLbls>
          <c:cat>
            <c:strRef>
              <c:f>Sheet1!$A$2:$A$8</c:f>
              <c:strCache>
                <c:ptCount val="7"/>
                <c:pt idx="0">
                  <c:v>一般公共服务</c:v>
                </c:pt>
                <c:pt idx="1">
                  <c:v>教育支出</c:v>
                </c:pt>
                <c:pt idx="2">
                  <c:v>社会保障和就业</c:v>
                </c:pt>
                <c:pt idx="3">
                  <c:v>卫生健康支出</c:v>
                </c:pt>
                <c:pt idx="4">
                  <c:v>农林水支出</c:v>
                </c:pt>
                <c:pt idx="5">
                  <c:v>金融支出</c:v>
                </c:pt>
                <c:pt idx="6">
                  <c:v>住房保障支出</c:v>
                </c:pt>
              </c:strCache>
            </c:strRef>
          </c:cat>
          <c:val>
            <c:numRef>
              <c:f>Sheet1!$B$2:$B$8</c:f>
              <c:numCache>
                <c:formatCode>General</c:formatCode>
                <c:ptCount val="7"/>
                <c:pt idx="0">
                  <c:v>1191.82</c:v>
                </c:pt>
                <c:pt idx="1">
                  <c:v>3.29</c:v>
                </c:pt>
                <c:pt idx="2">
                  <c:v>82.41</c:v>
                </c:pt>
                <c:pt idx="3">
                  <c:v>20.73</c:v>
                </c:pt>
                <c:pt idx="4">
                  <c:v>12.25</c:v>
                </c:pt>
                <c:pt idx="5">
                  <c:v>15.01</c:v>
                </c:pt>
                <c:pt idx="6">
                  <c:v>52.75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63d6789a-7fd6-449b-ba4b-237664c139a8}"/>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r>
              <a:rPr lang="zh-CN"/>
              <a:t>“三公”经费财政拨款支出结构</a:t>
            </a:r>
            <a:endParaRPr lang="zh-CN"/>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50000"/>
                          <a:lumOff val="50000"/>
                        </a:schemeClr>
                      </a:solidFill>
                      <a:prstDash val="solid"/>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0</c:v>
                </c:pt>
                <c:pt idx="2">
                  <c:v>8.01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059a38b3-8fe9-4e54-8e02-b965c8695b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DA035-2DF7-4224-A272-AFF4376FE1DF}">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39</Pages>
  <Words>13356</Words>
  <Characters>14414</Characters>
  <Lines>116</Lines>
  <Paragraphs>32</Paragraphs>
  <TotalTime>1033</TotalTime>
  <ScaleCrop>false</ScaleCrop>
  <LinksUpToDate>false</LinksUpToDate>
  <CharactersWithSpaces>14462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2020-09-16T08:43:00Z</dcterms:created>
  <dc:creator>曹颖</dc:creator>
  <cp:lastModifiedBy>一碗土豆泥</cp:lastModifiedBy>
  <cp:lastPrinted>2020-07-23T02:58:00Z</cp:lastPrinted>
  <dcterms:modified xsi:type="dcterms:W3CDTF">2026-08-11T02:09:21Z</dcterms:modified>
  <dc:title>四川省***</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eyJoZGlkIjoiYThkOWQ0NzQ5OWUwY2IzMzQxMzZiMThhMTBhYjIxYzciLCJ1c2VySWQiOiIyNDQzNDkzNTQifQ==</vt:lpwstr>
  </property>
  <property fmtid="{D5CDD505-2E9C-101B-9397-08002B2CF9AE}" pid="4" name="ICV">
    <vt:lpwstr>E41033DF794E4A4B8128F51D4E0DDFDF_13</vt:lpwstr>
  </property>
</Properties>
</file>