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06267"/>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77425"/>
      <w:bookmarkStart w:id="2" w:name="_Toc15377193"/>
      <w:bookmarkStart w:id="3" w:name="_Toc15396475"/>
      <w:bookmarkStart w:id="4" w:name="_Toc15396597"/>
      <w:bookmarkStart w:id="5" w:name="_Toc15378441"/>
      <w:r>
        <w:rPr>
          <w:rFonts w:hint="eastAsia" w:ascii="方正小标宋简体" w:hAnsi="方正小标宋简体" w:eastAsia="方正小标宋简体" w:cs="方正小标宋简体"/>
          <w:sz w:val="72"/>
          <w:szCs w:val="72"/>
        </w:rPr>
        <w:t>2021年度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bookmarkStart w:id="6" w:name="_Toc15377194"/>
      <w:bookmarkStart w:id="7" w:name="_Toc15377426"/>
      <w:bookmarkStart w:id="8" w:name="_Toc15396598"/>
      <w:bookmarkStart w:id="9" w:name="_Toc15378442"/>
      <w:bookmarkStart w:id="10" w:name="_Toc15306268"/>
      <w:bookmarkStart w:id="11" w:name="_Toc15396476"/>
      <w:r>
        <w:rPr>
          <w:rFonts w:hint="eastAsia" w:ascii="方正小标宋简体" w:hAnsi="方正小标宋简体" w:eastAsia="方正小标宋简体" w:cs="方正小标宋简体"/>
          <w:sz w:val="72"/>
          <w:szCs w:val="72"/>
          <w:lang w:eastAsia="zh-CN"/>
        </w:rPr>
        <w:t>乐山市沙湾区总工会</w:t>
      </w: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单位决算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1"/>
      </w:pPr>
      <w:r>
        <w:rPr>
          <w:rFonts w:hint="eastAsia"/>
        </w:rPr>
        <w:t>公开时间：2022年</w:t>
      </w:r>
      <w:r>
        <w:rPr>
          <w:rFonts w:hint="eastAsia"/>
          <w:lang w:val="en-US" w:eastAsia="zh-CN"/>
        </w:rPr>
        <w:t>10</w:t>
      </w:r>
      <w:r>
        <w:rPr>
          <w:rFonts w:hint="eastAsia"/>
        </w:rPr>
        <w:t>月</w:t>
      </w:r>
      <w:r>
        <w:rPr>
          <w:rFonts w:hint="eastAsia"/>
          <w:lang w:val="en-US" w:eastAsia="zh-CN"/>
        </w:rPr>
        <w:t>27</w:t>
      </w:r>
      <w:r>
        <w:rPr>
          <w:rFonts w:hint="eastAsia"/>
        </w:rPr>
        <w:t>日</w:t>
      </w:r>
    </w:p>
    <w:p/>
    <w:p>
      <w:pPr>
        <w:pStyle w:val="11"/>
        <w:adjustRightInd w:val="0"/>
        <w:snapToGrid w:val="0"/>
        <w:spacing w:before="0" w:line="440" w:lineRule="exact"/>
        <w:jc w:val="left"/>
        <w:rPr>
          <w:rFonts w:cstheme="minorBidi"/>
          <w:sz w:val="30"/>
          <w:szCs w:val="30"/>
        </w:rPr>
      </w:pPr>
      <w:r>
        <w:rPr>
          <w:rFonts w:hint="eastAsia"/>
          <w:b/>
          <w:bCs/>
          <w:sz w:val="30"/>
          <w:szCs w:val="30"/>
        </w:rPr>
        <w:t>第一部分</w:t>
      </w:r>
      <w:r>
        <w:rPr>
          <w:b/>
          <w:bCs/>
          <w:sz w:val="30"/>
          <w:szCs w:val="30"/>
        </w:rPr>
        <w:t xml:space="preserve"> </w:t>
      </w:r>
      <w:r>
        <w:rPr>
          <w:rFonts w:hint="eastAsia"/>
          <w:b/>
          <w:bCs/>
          <w:sz w:val="30"/>
          <w:szCs w:val="30"/>
        </w:rPr>
        <w:t>单位概况</w:t>
      </w:r>
    </w:p>
    <w:p>
      <w:pPr>
        <w:pStyle w:val="12"/>
        <w:adjustRightInd w:val="0"/>
        <w:snapToGrid w:val="0"/>
        <w:spacing w:line="440" w:lineRule="exact"/>
        <w:ind w:left="0" w:leftChars="0" w:firstLine="0" w:firstLineChars="0"/>
        <w:jc w:val="left"/>
        <w:rPr>
          <w:rFonts w:hint="default" w:eastAsia="宋体"/>
          <w:sz w:val="24"/>
          <w:szCs w:val="24"/>
          <w:lang w:val="en-US" w:eastAsia="zh-CN"/>
        </w:rPr>
      </w:pPr>
      <w:r>
        <w:rPr>
          <w:rFonts w:hint="eastAsia"/>
          <w:sz w:val="24"/>
          <w:szCs w:val="24"/>
        </w:rPr>
        <w:t>一、职能简介</w:t>
      </w:r>
      <w:r>
        <w:rPr>
          <w:rFonts w:hint="eastAsia"/>
          <w:sz w:val="24"/>
          <w:szCs w:val="24"/>
          <w:lang w:val="en-US" w:eastAsia="zh-CN"/>
        </w:rPr>
        <w:t>------------------------------------------------------------------------------------4</w:t>
      </w:r>
    </w:p>
    <w:p>
      <w:pPr>
        <w:pStyle w:val="12"/>
        <w:adjustRightInd w:val="0"/>
        <w:snapToGrid w:val="0"/>
        <w:spacing w:line="440" w:lineRule="exact"/>
        <w:ind w:left="0" w:leftChars="0" w:firstLine="0" w:firstLineChars="0"/>
        <w:jc w:val="left"/>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szCs w:val="24"/>
        </w:rPr>
        <w:t>二、2021年重点工作完成情况</w:t>
      </w:r>
      <w:r>
        <w:rPr>
          <w:rFonts w:hint="eastAsia"/>
          <w:sz w:val="24"/>
          <w:lang w:val="en-US" w:eastAsia="zh-CN"/>
        </w:rPr>
        <w:t>--------------------------------------------------------------5</w:t>
      </w:r>
    </w:p>
    <w:p>
      <w:pPr>
        <w:pStyle w:val="11"/>
        <w:adjustRightInd w:val="0"/>
        <w:snapToGrid w:val="0"/>
        <w:spacing w:before="0" w:line="440" w:lineRule="exact"/>
        <w:jc w:val="left"/>
        <w:rPr>
          <w:b/>
          <w:bCs/>
          <w:sz w:val="30"/>
          <w:szCs w:val="30"/>
        </w:rPr>
      </w:pPr>
      <w:r>
        <w:rPr>
          <w:rFonts w:hint="eastAsia"/>
          <w:b/>
          <w:bCs/>
          <w:sz w:val="30"/>
          <w:szCs w:val="30"/>
        </w:rPr>
        <w:t>第二部分 2021年度单位决算情况说明</w:t>
      </w:r>
      <w:bookmarkStart w:id="67" w:name="_GoBack"/>
      <w:bookmarkEnd w:id="67"/>
    </w:p>
    <w:p>
      <w:pPr>
        <w:pStyle w:val="12"/>
        <w:adjustRightInd w:val="0"/>
        <w:snapToGrid w:val="0"/>
        <w:spacing w:line="440" w:lineRule="exact"/>
        <w:ind w:left="0" w:leftChars="0" w:firstLine="0" w:firstLineChars="0"/>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-----------------------------------------------------------9</w:t>
      </w:r>
    </w:p>
    <w:p>
      <w:pPr>
        <w:pStyle w:val="12"/>
        <w:adjustRightInd w:val="0"/>
        <w:snapToGrid w:val="0"/>
        <w:spacing w:line="440" w:lineRule="exact"/>
        <w:ind w:left="0" w:leftChars="0" w:firstLine="0" w:firstLineChars="0"/>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-----------------------------------------------------------------------9</w:t>
      </w:r>
    </w:p>
    <w:p>
      <w:pPr>
        <w:pStyle w:val="12"/>
        <w:adjustRightInd w:val="0"/>
        <w:snapToGrid w:val="0"/>
        <w:spacing w:line="440" w:lineRule="exact"/>
        <w:ind w:left="0" w:leftChars="0" w:firstLine="0" w:firstLineChars="0"/>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-----------------------------------------------------------------------10</w:t>
      </w:r>
    </w:p>
    <w:p>
      <w:pPr>
        <w:pStyle w:val="12"/>
        <w:adjustRightInd w:val="0"/>
        <w:snapToGrid w:val="0"/>
        <w:spacing w:line="440" w:lineRule="exact"/>
        <w:ind w:left="0" w:leftChars="0" w:firstLine="0" w:firstLineChars="0"/>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-----------------------------------------------10</w:t>
      </w:r>
    </w:p>
    <w:p>
      <w:pPr>
        <w:pStyle w:val="12"/>
        <w:adjustRightInd w:val="0"/>
        <w:snapToGrid w:val="0"/>
        <w:spacing w:line="440" w:lineRule="exact"/>
        <w:ind w:left="0" w:leftChars="0" w:firstLine="0" w:firstLineChars="0"/>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-----------------------------------------11</w:t>
      </w:r>
    </w:p>
    <w:p>
      <w:pPr>
        <w:pStyle w:val="12"/>
        <w:adjustRightInd w:val="0"/>
        <w:snapToGrid w:val="0"/>
        <w:spacing w:line="440" w:lineRule="exact"/>
        <w:ind w:left="0" w:leftChars="0" w:firstLine="0" w:firstLineChars="0"/>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-----------------------------------13</w:t>
      </w:r>
    </w:p>
    <w:p>
      <w:pPr>
        <w:pStyle w:val="12"/>
        <w:adjustRightInd w:val="0"/>
        <w:snapToGrid w:val="0"/>
        <w:spacing w:line="440" w:lineRule="exact"/>
        <w:ind w:left="0" w:leftChars="0" w:firstLine="0" w:firstLineChars="0"/>
        <w:jc w:val="left"/>
        <w:rPr>
          <w:rFonts w:hint="default" w:ascii="仿宋" w:hAnsi="仿宋" w:eastAsia="宋体" w:cstheme="minorBidi"/>
          <w:sz w:val="24"/>
          <w:lang w:val="en-US" w:eastAsia="zh-CN"/>
        </w:rPr>
      </w:pPr>
      <w:r>
        <w:rPr>
          <w:rFonts w:hint="eastAsia"/>
          <w:sz w:val="24"/>
        </w:rPr>
        <w:t>七、“三公”经费财政拨款支出决算情况说明</w:t>
      </w:r>
      <w:r>
        <w:rPr>
          <w:rFonts w:hint="eastAsia"/>
          <w:sz w:val="24"/>
          <w:lang w:val="en-US" w:eastAsia="zh-CN"/>
        </w:rPr>
        <w:t>-----------------------------------------14</w:t>
      </w:r>
    </w:p>
    <w:p>
      <w:pPr>
        <w:pStyle w:val="12"/>
        <w:adjustRightInd w:val="0"/>
        <w:snapToGrid w:val="0"/>
        <w:spacing w:line="440" w:lineRule="exact"/>
        <w:ind w:left="0" w:leftChars="0" w:firstLine="0" w:firstLineChars="0"/>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--------------------------------------------------16</w:t>
      </w:r>
    </w:p>
    <w:p>
      <w:pPr>
        <w:pStyle w:val="12"/>
        <w:adjustRightInd w:val="0"/>
        <w:snapToGrid w:val="0"/>
        <w:spacing w:line="440" w:lineRule="exact"/>
        <w:ind w:left="0" w:leftChars="0" w:firstLine="0" w:firstLineChars="0"/>
        <w:jc w:val="left"/>
        <w:rPr>
          <w:rFonts w:hint="default" w:eastAsia="宋体"/>
          <w:sz w:val="24"/>
          <w:lang w:val="en-US" w:eastAsia="zh-CN"/>
        </w:rPr>
      </w:pPr>
      <w:r>
        <w:rPr>
          <w:rFonts w:hint="eastAsia"/>
          <w:sz w:val="24"/>
        </w:rPr>
        <w:t>九、国有资本经营预算支出决算情况说明</w:t>
      </w:r>
      <w:r>
        <w:rPr>
          <w:rFonts w:hint="eastAsia"/>
          <w:sz w:val="24"/>
          <w:lang w:val="en-US" w:eastAsia="zh-CN"/>
        </w:rPr>
        <w:t>-----------------------------------------------16</w:t>
      </w:r>
    </w:p>
    <w:p>
      <w:pPr>
        <w:pStyle w:val="12"/>
        <w:adjustRightInd w:val="0"/>
        <w:snapToGrid w:val="0"/>
        <w:spacing w:line="440" w:lineRule="exact"/>
        <w:ind w:left="0" w:leftChars="0" w:firstLine="0" w:firstLineChars="0"/>
        <w:jc w:val="left"/>
        <w:rPr>
          <w:rFonts w:hint="default" w:eastAsia="宋体"/>
          <w:sz w:val="24"/>
          <w:lang w:val="en-US" w:eastAsia="zh-CN"/>
        </w:rPr>
      </w:pPr>
      <w:r>
        <w:rPr>
          <w:rFonts w:hint="eastAsia"/>
          <w:sz w:val="24"/>
        </w:rPr>
        <w:t>十、其他重要事项的情况说明</w:t>
      </w:r>
      <w:r>
        <w:rPr>
          <w:rFonts w:hint="eastAsia"/>
          <w:sz w:val="24"/>
          <w:lang w:val="en-US" w:eastAsia="zh-CN"/>
        </w:rPr>
        <w:t>--------------------------------------------------------------16</w:t>
      </w:r>
    </w:p>
    <w:p>
      <w:pPr>
        <w:pStyle w:val="11"/>
        <w:tabs>
          <w:tab w:val="right" w:leader="dot" w:pos="8620"/>
          <w:tab w:val="clear" w:pos="8296"/>
        </w:tabs>
        <w:adjustRightInd w:val="0"/>
        <w:snapToGrid w:val="0"/>
        <w:spacing w:before="0" w:line="440" w:lineRule="exact"/>
        <w:jc w:val="left"/>
        <w:rPr>
          <w:rFonts w:hint="default" w:eastAsia="仿宋" w:cstheme="minorBidi"/>
          <w:b/>
          <w:bCs/>
          <w:sz w:val="24"/>
          <w:szCs w:val="24"/>
          <w:lang w:val="en-US" w:eastAsia="zh-CN"/>
        </w:rPr>
      </w:pPr>
      <w:r>
        <w:rPr>
          <w:rFonts w:hint="eastAsia"/>
          <w:b/>
          <w:bCs/>
          <w:sz w:val="30"/>
          <w:szCs w:val="30"/>
        </w:rPr>
        <w:t>第三部分</w:t>
      </w:r>
      <w:r>
        <w:rPr>
          <w:b/>
          <w:bCs/>
          <w:sz w:val="30"/>
          <w:szCs w:val="30"/>
        </w:rPr>
        <w:t xml:space="preserve"> </w:t>
      </w:r>
      <w:r>
        <w:rPr>
          <w:rFonts w:hint="eastAsia"/>
          <w:b/>
          <w:bCs/>
          <w:sz w:val="30"/>
          <w:szCs w:val="30"/>
        </w:rPr>
        <w:t>名词解释</w:t>
      </w:r>
      <w:r>
        <w:rPr>
          <w:rFonts w:hint="eastAsia" w:ascii="Times New Roman" w:eastAsia="宋体"/>
          <w:sz w:val="24"/>
          <w:lang w:val="en-US" w:eastAsia="zh-CN"/>
        </w:rPr>
        <w:t>---------------------------------------------------------------------18</w:t>
      </w:r>
    </w:p>
    <w:p>
      <w:pPr>
        <w:pStyle w:val="11"/>
        <w:adjustRightInd w:val="0"/>
        <w:snapToGrid w:val="0"/>
        <w:spacing w:before="0" w:line="440" w:lineRule="exact"/>
        <w:jc w:val="left"/>
        <w:rPr>
          <w:rFonts w:hint="default" w:cstheme="minorBidi"/>
          <w:b/>
          <w:bCs/>
          <w:sz w:val="30"/>
          <w:szCs w:val="30"/>
          <w:lang w:val="en-US"/>
        </w:rPr>
      </w:pPr>
      <w:r>
        <w:rPr>
          <w:rFonts w:hint="eastAsia"/>
          <w:b/>
          <w:bCs/>
          <w:sz w:val="30"/>
          <w:szCs w:val="30"/>
        </w:rPr>
        <w:t>第四部分</w:t>
      </w:r>
      <w:r>
        <w:rPr>
          <w:b/>
          <w:bCs/>
          <w:sz w:val="30"/>
          <w:szCs w:val="30"/>
        </w:rPr>
        <w:t xml:space="preserve"> </w:t>
      </w:r>
      <w:r>
        <w:rPr>
          <w:rFonts w:hint="eastAsia"/>
          <w:b/>
          <w:bCs/>
          <w:sz w:val="30"/>
          <w:szCs w:val="30"/>
        </w:rPr>
        <w:t>附件</w:t>
      </w:r>
      <w:r>
        <w:rPr>
          <w:rFonts w:hint="eastAsia" w:ascii="Times New Roman" w:eastAsia="宋体"/>
          <w:sz w:val="24"/>
          <w:lang w:val="en-US" w:eastAsia="zh-CN"/>
        </w:rPr>
        <w:t>-----------------------------------------------------------------------------21</w:t>
      </w:r>
    </w:p>
    <w:p>
      <w:pPr>
        <w:pStyle w:val="11"/>
        <w:adjustRightInd w:val="0"/>
        <w:snapToGrid w:val="0"/>
        <w:spacing w:before="0" w:line="440" w:lineRule="exact"/>
        <w:jc w:val="left"/>
        <w:rPr>
          <w:rFonts w:hint="default" w:cstheme="minorBidi"/>
          <w:b/>
          <w:bCs/>
          <w:sz w:val="30"/>
          <w:szCs w:val="30"/>
          <w:lang w:val="en-US"/>
        </w:rPr>
      </w:pPr>
      <w:r>
        <w:rPr>
          <w:rFonts w:hint="eastAsia"/>
          <w:b/>
          <w:bCs/>
          <w:sz w:val="30"/>
          <w:szCs w:val="30"/>
        </w:rPr>
        <w:t>第五部分</w:t>
      </w:r>
      <w:r>
        <w:rPr>
          <w:b/>
          <w:bCs/>
          <w:sz w:val="30"/>
          <w:szCs w:val="30"/>
        </w:rPr>
        <w:t xml:space="preserve"> </w:t>
      </w:r>
      <w:r>
        <w:rPr>
          <w:rFonts w:hint="eastAsia"/>
          <w:b/>
          <w:bCs/>
          <w:sz w:val="30"/>
          <w:szCs w:val="30"/>
        </w:rPr>
        <w:t>附表</w:t>
      </w:r>
      <w:r>
        <w:rPr>
          <w:rFonts w:hint="eastAsia" w:ascii="Times New Roman" w:eastAsia="宋体"/>
          <w:sz w:val="24"/>
          <w:lang w:val="en-US" w:eastAsia="zh-CN"/>
        </w:rPr>
        <w:t>-----------------------------------------------------------------------------24</w:t>
      </w:r>
    </w:p>
    <w:p>
      <w:pPr>
        <w:pStyle w:val="12"/>
        <w:adjustRightInd w:val="0"/>
        <w:snapToGrid w:val="0"/>
        <w:spacing w:line="440" w:lineRule="exact"/>
        <w:ind w:left="0" w:leftChars="0" w:firstLine="0" w:firstLineChars="0"/>
        <w:jc w:val="left"/>
        <w:rPr>
          <w:sz w:val="24"/>
        </w:rPr>
      </w:pPr>
      <w:r>
        <w:rPr>
          <w:rFonts w:hint="eastAsia"/>
          <w:sz w:val="24"/>
        </w:rPr>
        <w:t>一、收入支出决算总表</w:t>
      </w:r>
    </w:p>
    <w:p>
      <w:pPr>
        <w:pStyle w:val="12"/>
        <w:adjustRightInd w:val="0"/>
        <w:snapToGrid w:val="0"/>
        <w:spacing w:line="440" w:lineRule="exact"/>
        <w:ind w:left="0" w:leftChars="0" w:firstLine="0" w:firstLineChars="0"/>
        <w:jc w:val="left"/>
        <w:rPr>
          <w:sz w:val="24"/>
        </w:rPr>
      </w:pPr>
      <w:r>
        <w:rPr>
          <w:rFonts w:hint="eastAsia"/>
          <w:sz w:val="24"/>
        </w:rPr>
        <w:t>二、收入决算表</w:t>
      </w:r>
    </w:p>
    <w:p>
      <w:pPr>
        <w:pStyle w:val="12"/>
        <w:adjustRightInd w:val="0"/>
        <w:snapToGrid w:val="0"/>
        <w:spacing w:line="440" w:lineRule="exact"/>
        <w:ind w:left="0" w:leftChars="0" w:firstLine="0" w:firstLineChars="0"/>
        <w:jc w:val="left"/>
        <w:rPr>
          <w:sz w:val="24"/>
        </w:rPr>
      </w:pPr>
      <w:r>
        <w:rPr>
          <w:rFonts w:hint="eastAsia"/>
          <w:sz w:val="24"/>
        </w:rPr>
        <w:t>三、支出决算表</w:t>
      </w:r>
    </w:p>
    <w:p>
      <w:pPr>
        <w:pStyle w:val="12"/>
        <w:adjustRightInd w:val="0"/>
        <w:snapToGrid w:val="0"/>
        <w:spacing w:line="440" w:lineRule="exact"/>
        <w:ind w:left="0" w:leftChars="0" w:firstLine="0" w:firstLineChars="0"/>
        <w:jc w:val="left"/>
        <w:rPr>
          <w:sz w:val="24"/>
        </w:rPr>
      </w:pPr>
      <w:r>
        <w:rPr>
          <w:rFonts w:hint="eastAsia"/>
          <w:sz w:val="24"/>
        </w:rPr>
        <w:t>四、财政拨款收入支出决算总表</w:t>
      </w:r>
    </w:p>
    <w:p>
      <w:pPr>
        <w:pStyle w:val="12"/>
        <w:adjustRightInd w:val="0"/>
        <w:snapToGrid w:val="0"/>
        <w:spacing w:line="440" w:lineRule="exact"/>
        <w:ind w:left="0" w:leftChars="0" w:firstLine="0" w:firstLineChars="0"/>
        <w:jc w:val="left"/>
        <w:rPr>
          <w:sz w:val="24"/>
        </w:rPr>
      </w:pPr>
      <w:r>
        <w:rPr>
          <w:rFonts w:hint="eastAsia"/>
          <w:sz w:val="24"/>
        </w:rPr>
        <w:t>五、财政拨款支出决算明细表</w:t>
      </w:r>
    </w:p>
    <w:p>
      <w:pPr>
        <w:pStyle w:val="12"/>
        <w:adjustRightInd w:val="0"/>
        <w:snapToGrid w:val="0"/>
        <w:spacing w:line="440" w:lineRule="exact"/>
        <w:ind w:left="0" w:leftChars="0" w:firstLine="0" w:firstLineChars="0"/>
        <w:jc w:val="left"/>
        <w:rPr>
          <w:sz w:val="24"/>
        </w:rPr>
      </w:pPr>
      <w:r>
        <w:rPr>
          <w:rFonts w:hint="eastAsia"/>
          <w:sz w:val="24"/>
        </w:rPr>
        <w:t>六、一般公共预算财政拨款支出决算表</w:t>
      </w:r>
    </w:p>
    <w:p>
      <w:pPr>
        <w:pStyle w:val="12"/>
        <w:adjustRightInd w:val="0"/>
        <w:snapToGrid w:val="0"/>
        <w:spacing w:line="440" w:lineRule="exact"/>
        <w:ind w:left="0" w:leftChars="0" w:firstLine="0" w:firstLineChars="0"/>
        <w:jc w:val="left"/>
        <w:rPr>
          <w:sz w:val="24"/>
        </w:rPr>
      </w:pPr>
      <w:r>
        <w:rPr>
          <w:rFonts w:hint="eastAsia"/>
          <w:sz w:val="24"/>
        </w:rPr>
        <w:t>七、一般公共预算财政拨款支出决算明细表</w:t>
      </w:r>
    </w:p>
    <w:p>
      <w:pPr>
        <w:pStyle w:val="12"/>
        <w:adjustRightInd w:val="0"/>
        <w:snapToGrid w:val="0"/>
        <w:spacing w:line="440" w:lineRule="exact"/>
        <w:ind w:left="0" w:leftChars="0" w:firstLine="0" w:firstLineChars="0"/>
        <w:jc w:val="left"/>
        <w:rPr>
          <w:sz w:val="24"/>
        </w:rPr>
      </w:pPr>
      <w:r>
        <w:rPr>
          <w:rFonts w:hint="eastAsia"/>
          <w:sz w:val="24"/>
        </w:rPr>
        <w:t>八、一般公共预算财政拨款基本支出决算表</w:t>
      </w:r>
    </w:p>
    <w:p>
      <w:pPr>
        <w:pStyle w:val="12"/>
        <w:adjustRightInd w:val="0"/>
        <w:snapToGrid w:val="0"/>
        <w:spacing w:line="440" w:lineRule="exact"/>
        <w:ind w:left="0" w:leftChars="0" w:firstLine="0" w:firstLineChars="0"/>
        <w:jc w:val="left"/>
        <w:rPr>
          <w:sz w:val="24"/>
        </w:rPr>
      </w:pPr>
      <w:r>
        <w:rPr>
          <w:rFonts w:hint="eastAsia"/>
          <w:sz w:val="24"/>
        </w:rPr>
        <w:t>九、一般公共预算财政拨款项目支出决算表</w:t>
      </w:r>
    </w:p>
    <w:p>
      <w:pPr>
        <w:pStyle w:val="12"/>
        <w:adjustRightInd w:val="0"/>
        <w:snapToGrid w:val="0"/>
        <w:spacing w:line="440" w:lineRule="exact"/>
        <w:ind w:left="0" w:leftChars="0" w:firstLine="0" w:firstLineChars="0"/>
        <w:jc w:val="left"/>
        <w:rPr>
          <w:sz w:val="24"/>
        </w:rPr>
      </w:pPr>
      <w:r>
        <w:rPr>
          <w:rFonts w:hint="eastAsia"/>
          <w:sz w:val="24"/>
        </w:rPr>
        <w:t>十、一般公共预算财政拨款“三公”经费支出决算表</w:t>
      </w:r>
    </w:p>
    <w:p>
      <w:pPr>
        <w:pStyle w:val="12"/>
        <w:adjustRightInd w:val="0"/>
        <w:snapToGrid w:val="0"/>
        <w:spacing w:line="440" w:lineRule="exact"/>
        <w:ind w:left="0" w:leftChars="0" w:firstLine="0" w:firstLineChars="0"/>
        <w:jc w:val="left"/>
        <w:rPr>
          <w:sz w:val="24"/>
        </w:rPr>
      </w:pPr>
      <w:r>
        <w:rPr>
          <w:rFonts w:hint="eastAsia"/>
          <w:sz w:val="24"/>
        </w:rPr>
        <w:t>十一、政府性基金预算财政拨款收入支出决算表</w:t>
      </w:r>
    </w:p>
    <w:p>
      <w:pPr>
        <w:pStyle w:val="12"/>
        <w:adjustRightInd w:val="0"/>
        <w:snapToGrid w:val="0"/>
        <w:spacing w:line="440" w:lineRule="exact"/>
        <w:ind w:left="0" w:leftChars="0" w:firstLine="0" w:firstLineChars="0"/>
        <w:jc w:val="left"/>
        <w:rPr>
          <w:sz w:val="24"/>
        </w:rPr>
      </w:pPr>
      <w:r>
        <w:rPr>
          <w:rFonts w:hint="eastAsia"/>
          <w:sz w:val="24"/>
        </w:rPr>
        <w:t>十二、政府性基金预算财政拨款“三公”经费支出决算表</w:t>
      </w:r>
    </w:p>
    <w:p>
      <w:pPr>
        <w:pStyle w:val="12"/>
        <w:adjustRightInd w:val="0"/>
        <w:snapToGrid w:val="0"/>
        <w:spacing w:line="440" w:lineRule="exact"/>
        <w:ind w:left="0" w:leftChars="0" w:firstLine="0" w:firstLineChars="0"/>
        <w:jc w:val="left"/>
        <w:rPr>
          <w:sz w:val="24"/>
        </w:rPr>
      </w:pPr>
      <w:r>
        <w:rPr>
          <w:rFonts w:hint="eastAsia"/>
          <w:sz w:val="24"/>
        </w:rPr>
        <w:t>十三、国有资本经营预算财政拨款收入支出决算表</w:t>
      </w:r>
    </w:p>
    <w:p>
      <w:pPr>
        <w:pStyle w:val="12"/>
        <w:adjustRightInd w:val="0"/>
        <w:snapToGrid w:val="0"/>
        <w:spacing w:line="440" w:lineRule="exact"/>
        <w:ind w:left="0" w:leftChars="0" w:firstLine="0" w:firstLineChars="0"/>
        <w:jc w:val="left"/>
        <w:rPr>
          <w:sz w:val="24"/>
        </w:rPr>
      </w:pPr>
      <w:r>
        <w:rPr>
          <w:rFonts w:hint="eastAsia"/>
          <w:sz w:val="24"/>
        </w:rPr>
        <w:t>十四、国有资本经营预算财政拨款支出决算表</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5"/>
          <w:rFonts w:hint="eastAsia" w:ascii="黑体" w:hAnsi="黑体" w:eastAsia="黑体"/>
          <w:b w:val="0"/>
          <w:bCs w:val="0"/>
        </w:rPr>
      </w:pPr>
      <w:r>
        <w:rPr>
          <w:rFonts w:hint="eastAsia" w:ascii="黑体" w:hAnsi="黑体" w:eastAsia="黑体"/>
          <w:b w:val="0"/>
        </w:rPr>
        <w:t>第一部分 单位</w:t>
      </w:r>
      <w:r>
        <w:rPr>
          <w:rStyle w:val="25"/>
          <w:rFonts w:hint="eastAsia" w:ascii="黑体" w:hAnsi="黑体" w:eastAsia="黑体"/>
          <w:b w:val="0"/>
          <w:bCs w:val="0"/>
        </w:rPr>
        <w:t>概况</w:t>
      </w:r>
      <w:bookmarkEnd w:id="12"/>
      <w:bookmarkEnd w:id="13"/>
      <w:bookmarkStart w:id="14" w:name="_Toc15396600"/>
      <w:bookmarkStart w:id="15" w:name="_Toc15377197"/>
    </w:p>
    <w:p>
      <w:pPr>
        <w:pStyle w:val="4"/>
        <w:ind w:firstLine="640" w:firstLineChars="200"/>
        <w:rPr>
          <w:rFonts w:hint="eastAsia" w:ascii="黑体" w:hAnsi="黑体" w:eastAsia="黑体"/>
          <w:b w:val="0"/>
        </w:rPr>
      </w:pPr>
      <w:r>
        <w:rPr>
          <w:rFonts w:hint="eastAsia" w:ascii="黑体" w:hAnsi="黑体" w:eastAsia="黑体"/>
          <w:b w:val="0"/>
          <w:lang w:eastAsia="zh-CN"/>
        </w:rPr>
        <w:t>一、</w:t>
      </w:r>
      <w:r>
        <w:rPr>
          <w:rFonts w:hint="eastAsia" w:ascii="黑体" w:hAnsi="黑体" w:eastAsia="黑体"/>
          <w:b w:val="0"/>
        </w:rPr>
        <w:t>职能简介（职能参照</w:t>
      </w:r>
      <w:r>
        <w:rPr>
          <w:rFonts w:hint="eastAsia" w:ascii="黑体" w:hAnsi="黑体" w:eastAsia="黑体"/>
          <w:b w:val="0"/>
          <w:lang w:eastAsia="zh-CN"/>
        </w:rPr>
        <w:t>区</w:t>
      </w:r>
      <w:r>
        <w:rPr>
          <w:rFonts w:hint="eastAsia" w:ascii="黑体" w:hAnsi="黑体" w:eastAsia="黑体"/>
          <w:b w:val="0"/>
        </w:rPr>
        <w:t>政府批准的三定方案）</w:t>
      </w:r>
    </w:p>
    <w:p>
      <w:pPr>
        <w:pStyle w:val="4"/>
        <w:ind w:firstLine="640" w:firstLineChars="200"/>
        <w:rPr>
          <w:rFonts w:hint="eastAsia" w:ascii="仿宋" w:hAnsi="仿宋" w:eastAsia="仿宋" w:cs="Times New Roman"/>
          <w:b w:val="0"/>
          <w:bCs w:val="0"/>
          <w:kern w:val="2"/>
          <w:sz w:val="32"/>
          <w:szCs w:val="32"/>
          <w:lang w:val="en-US" w:eastAsia="zh-CN" w:bidi="ar-SA"/>
        </w:rPr>
      </w:pPr>
      <w:r>
        <w:rPr>
          <w:rFonts w:hint="eastAsia" w:ascii="仿宋" w:hAnsi="仿宋" w:eastAsia="仿宋" w:cs="Times New Roman"/>
          <w:b w:val="0"/>
          <w:bCs w:val="0"/>
          <w:kern w:val="2"/>
          <w:sz w:val="32"/>
          <w:szCs w:val="32"/>
          <w:lang w:val="en-US" w:eastAsia="zh-CN" w:bidi="ar-SA"/>
        </w:rPr>
        <w:t>1.贯彻执行党的路线、方针、政策，根据区委、市总工会的部署，结合沙湾区实际，确定工会工作的指导思想、目标和任务，领导全区工会工作； 2.贯彻执行省、市工会代表大会、全委会确定的方针任务、决议和工作目标要求，依照法律和章程，组织和指导各级工会坚定不移地推动党的全心全意依靠工人阶级根本方针的贯彻落实；3.围绕有关职工合法权益的重大问题进行调查研究，向区委、区政府和市总工会反映职工群众的思想、愿望和要求，提出意见和建议；参与涉及职工切身利益的政策、措施、制度的制定；对侵犯职工合法权益的重大事件进行调查并提出处理意见，参与职工重大伤亡事故的调查处理；4.指导基层工会加强自身建设和改革，监督检查《中华人民共和国工会法》和《中国工会章程》的贯彻执行，按照区委和市总工会的要求，研究制定工会的各项组织制度和民主制度；5.协助区政府做好全国劳模、省劳模和市劳模的推荐、评选工作；协助全国总工会、省总、市总工会做好在我区的全国劳模、“五一劳动奖章（奖状）”获得者、省劳模的管理工作；负责市劳模的管理工作；6.承办区委、区政府和市总工会交办的其他事项。</w:t>
      </w:r>
    </w:p>
    <w:p>
      <w:pPr>
        <w:pStyle w:val="4"/>
        <w:ind w:firstLine="640" w:firstLineChars="200"/>
        <w:rPr>
          <w:rFonts w:hint="eastAsia" w:ascii="黑体" w:hAnsi="黑体" w:eastAsia="黑体"/>
          <w:b w:val="0"/>
        </w:rPr>
      </w:pPr>
      <w:r>
        <w:rPr>
          <w:rFonts w:hint="eastAsia" w:ascii="黑体" w:hAnsi="黑体" w:eastAsia="黑体"/>
          <w:b w:val="0"/>
        </w:rPr>
        <w:t>二、2021年重点工作</w:t>
      </w:r>
      <w:bookmarkEnd w:id="14"/>
      <w:bookmarkEnd w:id="15"/>
      <w:r>
        <w:rPr>
          <w:rFonts w:hint="eastAsia" w:ascii="黑体" w:hAnsi="黑体" w:eastAsia="黑体"/>
          <w:b w:val="0"/>
        </w:rPr>
        <w:t>完成情况</w:t>
      </w:r>
    </w:p>
    <w:p>
      <w:pPr>
        <w:pStyle w:val="31"/>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wordWrap/>
        <w:topLinePunct w:val="0"/>
        <w:bidi w:val="0"/>
        <w:adjustRightInd/>
        <w:snapToGrid/>
        <w:spacing w:before="100" w:beforeAutospacing="1" w:after="100" w:afterAutospacing="1" w:line="500" w:lineRule="exact"/>
        <w:ind w:right="0" w:rightChars="0" w:firstLine="643" w:firstLineChars="200"/>
        <w:jc w:val="left"/>
        <w:textAlignment w:val="baseline"/>
        <w:rPr>
          <w:rFonts w:hint="default"/>
          <w:lang w:val="en-US" w:eastAsia="zh-CN"/>
        </w:rPr>
      </w:pPr>
      <w:r>
        <w:rPr>
          <w:rFonts w:hint="eastAsia" w:ascii="仿宋_GB2312" w:hAnsi="仿宋_GB2312" w:eastAsia="仿宋_GB2312" w:cs="仿宋_GB2312"/>
          <w:b/>
          <w:bCs/>
          <w:color w:val="000000"/>
          <w:sz w:val="32"/>
          <w:szCs w:val="32"/>
          <w:lang w:val="en-US" w:eastAsia="zh-CN"/>
        </w:rPr>
        <w:t>（一）思想引领、凝聚共识。强化党史学习教育。</w:t>
      </w:r>
      <w:r>
        <w:rPr>
          <w:rFonts w:hint="eastAsia" w:ascii="仿宋_GB2312" w:hAnsi="仿宋_GB2312" w:eastAsia="仿宋_GB2312" w:cs="仿宋_GB2312"/>
          <w:b w:val="0"/>
          <w:kern w:val="2"/>
          <w:sz w:val="32"/>
          <w:szCs w:val="32"/>
          <w:lang w:val="en-US" w:eastAsia="zh-CN" w:bidi="ar-SA"/>
        </w:rPr>
        <w:t>一是集中组织全体干部职工开展党史学习教育活动。依托“三会一课”、主题党日活动等，开展老党员分享“我的初心使命”谈唐山大地震火线入党和参加“三线建设”的感受，开展党史猜谜和党史知识有奖竞赛活动。二是多种形式开展党史学习教育宣讲。党组书记以《坚守初心 勇担使命 砥砺奋进新征程》为题，在联系村—“轸溪镇寨子村庆祝中国共产党成立100周年大会”上，带头讲专题党课。沙湾区总工会党支部与余溪社区党委联合开展“学习建党精神•赓续红色血脉”主题党日活动。</w:t>
      </w:r>
      <w:r>
        <w:rPr>
          <w:rFonts w:hint="eastAsia" w:ascii="仿宋_GB2312" w:hAnsi="仿宋_GB2312" w:eastAsia="仿宋_GB2312" w:cs="仿宋_GB2312"/>
          <w:b w:val="0"/>
          <w:kern w:val="0"/>
          <w:sz w:val="32"/>
          <w:szCs w:val="32"/>
          <w:lang w:val="en-US" w:eastAsia="zh-CN" w:bidi="ar"/>
        </w:rPr>
        <w:t>三是积极参加市总工会组织的党史学习教育活动。区总工会自内而外深入开展党史学习教育，组织开展了“我的初心使命”等系列党史学习教育活动。积极组织开展庆祝中国共产党成立100周年“中国梦•劳动美——永远跟党走 奋进新征程”系列职工文化活动，组织上报征文、书画、摄影作品12件，在乐山市职工合唱比赛中，组队编排演唱歌曲《不忘初心》获歌咏组银奖，并获优秀组织奖。组织1名女职工参加乐山市“巾帼心向党 奋斗新征程”演讲比赛获得第二名。</w:t>
      </w:r>
    </w:p>
    <w:p>
      <w:pPr>
        <w:pStyle w:val="31"/>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wordWrap/>
        <w:topLinePunct w:val="0"/>
        <w:bidi w:val="0"/>
        <w:adjustRightInd/>
        <w:snapToGrid/>
        <w:spacing w:before="100" w:beforeAutospacing="1" w:after="100" w:afterAutospacing="1" w:line="500" w:lineRule="exact"/>
        <w:ind w:right="0" w:rightChars="0" w:firstLine="643" w:firstLineChars="200"/>
        <w:jc w:val="left"/>
        <w:textAlignment w:val="baseline"/>
        <w:rPr>
          <w:rStyle w:val="32"/>
          <w:rFonts w:hint="eastAsia" w:ascii="仿宋_GB2312" w:hAnsi="仿宋_GB2312" w:eastAsia="仿宋_GB2312" w:cs="仿宋_GB2312"/>
          <w:b w:val="0"/>
          <w:bCs w:val="0"/>
          <w:i w:val="0"/>
          <w:caps w:val="0"/>
          <w:spacing w:val="0"/>
          <w:w w:val="100"/>
          <w:kern w:val="2"/>
          <w:sz w:val="32"/>
          <w:szCs w:val="32"/>
          <w:lang w:val="en-US" w:eastAsia="zh-CN" w:bidi="ar-SA"/>
        </w:rPr>
      </w:pPr>
      <w:r>
        <w:rPr>
          <w:rFonts w:hint="eastAsia" w:ascii="仿宋_GB2312" w:hAnsi="仿宋_GB2312" w:eastAsia="仿宋_GB2312" w:cs="仿宋_GB2312"/>
          <w:color w:val="000000"/>
          <w:sz w:val="32"/>
          <w:szCs w:val="32"/>
          <w:shd w:val="clear" w:color="auto" w:fill="FFFFFF"/>
          <w:lang w:val="en-US" w:eastAsia="zh-CN"/>
        </w:rPr>
        <w:t>（二）榜样引领，素质提升。</w:t>
      </w:r>
      <w:r>
        <w:rPr>
          <w:rFonts w:hint="eastAsia" w:ascii="仿宋_GB2312" w:hAnsi="仿宋_GB2312" w:eastAsia="仿宋_GB2312" w:cs="仿宋_GB2312"/>
          <w:color w:val="000000"/>
          <w:sz w:val="32"/>
          <w:szCs w:val="32"/>
          <w:shd w:val="clear" w:color="auto" w:fill="FFFFFF"/>
        </w:rPr>
        <w:t>全面提高产业工人队伍素质</w:t>
      </w:r>
      <w:r>
        <w:rPr>
          <w:rFonts w:hint="eastAsia" w:ascii="仿宋_GB2312" w:hAnsi="仿宋_GB2312" w:eastAsia="仿宋_GB2312" w:cs="仿宋_GB2312"/>
          <w:color w:val="000000"/>
          <w:sz w:val="32"/>
          <w:szCs w:val="32"/>
          <w:shd w:val="clear" w:color="auto" w:fill="FFFFFF"/>
          <w:lang w:eastAsia="zh-CN"/>
        </w:rPr>
        <w:t>。</w:t>
      </w:r>
      <w:r>
        <w:rPr>
          <w:rStyle w:val="32"/>
          <w:rFonts w:ascii="仿宋" w:hAnsi="仿宋" w:eastAsia="仿宋"/>
          <w:b w:val="0"/>
          <w:i w:val="0"/>
          <w:caps w:val="0"/>
          <w:spacing w:val="0"/>
          <w:w w:val="100"/>
          <w:kern w:val="2"/>
          <w:sz w:val="32"/>
          <w:szCs w:val="32"/>
          <w:lang w:val="en-US" w:eastAsia="zh-CN" w:bidi="ar-SA"/>
        </w:rPr>
        <w:t>组织企业开展“安康杯”技能竞赛。与中国工人出版社、全国产业工人学习社区联合举办了沙湾区首届“大国工匠”线上授艺直播活动。</w:t>
      </w:r>
      <w:r>
        <w:rPr>
          <w:rStyle w:val="32"/>
          <w:rFonts w:hint="eastAsia" w:ascii="仿宋" w:hAnsi="仿宋" w:eastAsia="仿宋"/>
          <w:b w:val="0"/>
          <w:i w:val="0"/>
          <w:caps w:val="0"/>
          <w:spacing w:val="0"/>
          <w:w w:val="100"/>
          <w:kern w:val="2"/>
          <w:sz w:val="32"/>
          <w:szCs w:val="32"/>
          <w:lang w:val="en-US" w:eastAsia="zh-CN" w:bidi="ar-SA"/>
        </w:rPr>
        <w:t>组织</w:t>
      </w:r>
      <w:r>
        <w:rPr>
          <w:rStyle w:val="32"/>
          <w:rFonts w:ascii="仿宋" w:hAnsi="仿宋" w:eastAsia="仿宋"/>
          <w:b w:val="0"/>
          <w:i w:val="0"/>
          <w:caps w:val="0"/>
          <w:spacing w:val="0"/>
          <w:w w:val="100"/>
          <w:kern w:val="2"/>
          <w:sz w:val="32"/>
          <w:szCs w:val="32"/>
          <w:lang w:val="en-US" w:eastAsia="zh-CN" w:bidi="ar-SA"/>
        </w:rPr>
        <w:t>四川德胜集团钒钛有限公司与沙湾职业中学联合开办新型学徒培训班。联合区商务局、区市场监管局、区文体旅游局和承发公司</w:t>
      </w:r>
      <w:r>
        <w:rPr>
          <w:rStyle w:val="32"/>
          <w:rFonts w:hint="eastAsia" w:ascii="仿宋" w:hAnsi="仿宋" w:eastAsia="仿宋"/>
          <w:b w:val="0"/>
          <w:i w:val="0"/>
          <w:caps w:val="0"/>
          <w:spacing w:val="0"/>
          <w:w w:val="100"/>
          <w:kern w:val="2"/>
          <w:sz w:val="32"/>
          <w:szCs w:val="32"/>
          <w:lang w:val="en-US" w:eastAsia="zh-CN" w:bidi="ar-SA"/>
        </w:rPr>
        <w:t>举办</w:t>
      </w:r>
      <w:r>
        <w:rPr>
          <w:rStyle w:val="32"/>
          <w:rFonts w:ascii="仿宋" w:hAnsi="仿宋" w:eastAsia="仿宋"/>
          <w:b w:val="0"/>
          <w:i w:val="0"/>
          <w:caps w:val="0"/>
          <w:spacing w:val="0"/>
          <w:w w:val="100"/>
          <w:kern w:val="2"/>
          <w:sz w:val="32"/>
          <w:szCs w:val="32"/>
          <w:lang w:val="en-US" w:eastAsia="zh-CN" w:bidi="ar-SA"/>
        </w:rPr>
        <w:t>乡厨争霸赛。</w:t>
      </w:r>
      <w:r>
        <w:rPr>
          <w:rFonts w:hint="eastAsia" w:ascii="仿宋_GB2312" w:hAnsi="仿宋_GB2312" w:eastAsia="仿宋_GB2312" w:cs="仿宋_GB2312"/>
          <w:b/>
          <w:bCs/>
          <w:color w:val="000000"/>
          <w:sz w:val="32"/>
          <w:szCs w:val="32"/>
          <w:lang w:val="en-US" w:eastAsia="zh-CN"/>
        </w:rPr>
        <w:t>加强优秀技能人才选树和服务管理。</w:t>
      </w:r>
      <w:r>
        <w:rPr>
          <w:rStyle w:val="32"/>
          <w:rFonts w:hint="eastAsia" w:ascii="仿宋_GB2312" w:hAnsi="仿宋_GB2312" w:eastAsia="仿宋_GB2312" w:cs="仿宋_GB2312"/>
          <w:b w:val="0"/>
          <w:i w:val="0"/>
          <w:caps w:val="0"/>
          <w:spacing w:val="0"/>
          <w:w w:val="100"/>
          <w:kern w:val="2"/>
          <w:sz w:val="32"/>
          <w:szCs w:val="32"/>
          <w:lang w:val="en-US" w:eastAsia="zh-CN" w:bidi="ar-SA"/>
        </w:rPr>
        <w:t>积极开展劳模、先进工作者、五一劳动奖章的推荐上报工作，创建“劳模工匠技术人才工作室”5个，进一步提升了人才的荣誉感和归属感，激发干事创业激情和担当精神。邀请3位国家和省劳模、工匠开展“劳模工匠宣讲团走进德胜”宣讲活动。关心关爱在沙21名省部级劳模和34名市级劳模，为他们提供精准、全面、周到的服务，在元旦、春节走访慰问劳模22人次，送上慰问金2.15万元。7月组织劳模到蒙顶山疗养一周。</w:t>
      </w:r>
      <w:r>
        <w:rPr>
          <w:rFonts w:hint="eastAsia" w:ascii="仿宋_GB2312" w:hAnsi="仿宋_GB2312" w:eastAsia="仿宋_GB2312" w:cs="仿宋_GB2312"/>
          <w:b/>
          <w:bCs/>
          <w:color w:val="000000"/>
          <w:sz w:val="32"/>
          <w:szCs w:val="32"/>
          <w:lang w:val="en-US" w:eastAsia="zh-CN"/>
        </w:rPr>
        <w:t>深化厂务公开民主管理，构建和谐劳动关系。</w:t>
      </w:r>
      <w:r>
        <w:rPr>
          <w:rStyle w:val="32"/>
          <w:rFonts w:hint="eastAsia" w:ascii="仿宋_GB2312" w:hAnsi="仿宋_GB2312" w:eastAsia="仿宋_GB2312" w:cs="仿宋_GB2312"/>
          <w:b w:val="0"/>
          <w:bCs w:val="0"/>
          <w:i w:val="0"/>
          <w:caps w:val="0"/>
          <w:spacing w:val="0"/>
          <w:w w:val="100"/>
          <w:kern w:val="2"/>
          <w:sz w:val="32"/>
          <w:szCs w:val="32"/>
          <w:lang w:val="en-US" w:eastAsia="zh-CN" w:bidi="ar-SA"/>
        </w:rPr>
        <w:t>打造厂务公开民主管理工作全国亮点，四川德胜集团钒钛有限公司荣获“全国厂务公开民主管理示范单位”荣誉称号，并代表四川省接受全国厂务公开民主管理工作第七互检组的调研检查，得到互检组高度肯定。宏旺公司荣获2021年乐山市厂务公开民主管理先进单位。</w:t>
      </w:r>
    </w:p>
    <w:p>
      <w:pPr>
        <w:keepNext w:val="0"/>
        <w:keepLines w:val="0"/>
        <w:pageBreakBefore w:val="0"/>
        <w:wordWrap/>
        <w:topLinePunct w:val="0"/>
        <w:bidi w:val="0"/>
        <w:adjustRightInd/>
        <w:snapToGrid/>
        <w:spacing w:before="0" w:beforeAutospacing="0" w:after="0" w:afterAutospacing="0" w:line="500" w:lineRule="exact"/>
        <w:ind w:firstLine="643" w:firstLineChars="200"/>
        <w:jc w:val="both"/>
        <w:textAlignment w:val="baseline"/>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bCs/>
          <w:color w:val="000000"/>
          <w:sz w:val="32"/>
          <w:szCs w:val="32"/>
          <w:lang w:val="en-US" w:eastAsia="zh-CN"/>
        </w:rPr>
        <w:t>（三）精准实施、</w:t>
      </w:r>
      <w:r>
        <w:rPr>
          <w:rFonts w:hint="eastAsia" w:ascii="仿宋_GB2312" w:hAnsi="仿宋_GB2312" w:eastAsia="仿宋_GB2312" w:cs="仿宋_GB2312"/>
          <w:b/>
          <w:bCs/>
          <w:color w:val="000000"/>
          <w:sz w:val="32"/>
          <w:szCs w:val="32"/>
        </w:rPr>
        <w:t>惠民服务</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color w:val="000000"/>
          <w:kern w:val="0"/>
          <w:sz w:val="32"/>
          <w:szCs w:val="32"/>
        </w:rPr>
        <w:t>精准化帮扶工作。</w:t>
      </w:r>
      <w:r>
        <w:rPr>
          <w:rFonts w:hint="eastAsia" w:ascii="仿宋_GB2312" w:hAnsi="仿宋_GB2312" w:eastAsia="仿宋_GB2312" w:cs="仿宋_GB2312"/>
          <w:b w:val="0"/>
          <w:bCs w:val="0"/>
          <w:color w:val="000000"/>
          <w:sz w:val="32"/>
          <w:szCs w:val="32"/>
          <w:lang w:val="en-US" w:eastAsia="zh-CN"/>
        </w:rPr>
        <w:t>开展工会干部进基层服务活动，省总2名干部、区总1名干部共同“蹲点”经开区3个月，争取省总蹲点工作经费10万元。争取中央、省总脱困解困和帮扶资金10.772万元，帮扶18人；为四川德胜集团钒钛有限公司争取省总供给侧结构性改革帮扶服务项目资金22万，帮扶150人；为宏旺公司争取省总5万元“工具包”项目资金，改善职工生产生活条件。</w:t>
      </w:r>
      <w:r>
        <w:rPr>
          <w:rFonts w:hint="eastAsia" w:ascii="仿宋_GB2312" w:hAnsi="仿宋_GB2312" w:eastAsia="仿宋_GB2312" w:cs="仿宋_GB2312"/>
          <w:b/>
          <w:bCs/>
          <w:color w:val="000000"/>
          <w:sz w:val="32"/>
          <w:szCs w:val="32"/>
          <w:lang w:val="en-US" w:eastAsia="zh-CN"/>
        </w:rPr>
        <w:t>做实“四季送”品牌服务。</w:t>
      </w:r>
      <w:r>
        <w:rPr>
          <w:rFonts w:hint="eastAsia" w:ascii="仿宋_GB2312" w:hAnsi="仿宋_GB2312" w:eastAsia="仿宋_GB2312" w:cs="仿宋_GB2312"/>
          <w:b w:val="0"/>
          <w:bCs w:val="0"/>
          <w:color w:val="000000"/>
          <w:sz w:val="32"/>
          <w:szCs w:val="32"/>
          <w:lang w:val="en-US" w:eastAsia="zh-CN"/>
        </w:rPr>
        <w:t>联合区就业创业促进中心举办“送岗下乡”“带岗直播”“春风行动”等线上线下招聘活动4场，促成就业600余人次。争取省市资金4万、区配套资金8万、各基层工会配套资金50余万元为会员职工送清凉。争取省总“2021年金秋圆梦—学费生活费资助项目”资金3.1万元、“金秋助学”项目资金0.5万元，帮扶困难职工在读子女19人。</w:t>
      </w:r>
      <w:r>
        <w:rPr>
          <w:rFonts w:hint="eastAsia" w:ascii="仿宋_GB2312" w:hAnsi="仿宋_GB2312" w:eastAsia="仿宋_GB2312" w:cs="仿宋_GB2312"/>
          <w:b w:val="0"/>
          <w:bCs w:val="0"/>
          <w:color w:val="auto"/>
          <w:sz w:val="32"/>
          <w:szCs w:val="32"/>
          <w:lang w:val="en-US" w:eastAsia="zh-CN"/>
        </w:rPr>
        <w:t>开展</w:t>
      </w:r>
      <w:r>
        <w:rPr>
          <w:rFonts w:hint="eastAsia" w:ascii="仿宋_GB2312" w:hAnsi="仿宋_GB2312" w:eastAsia="仿宋_GB2312" w:cs="仿宋_GB2312"/>
          <w:b w:val="0"/>
          <w:bCs w:val="0"/>
          <w:color w:val="auto"/>
          <w:sz w:val="32"/>
          <w:szCs w:val="32"/>
        </w:rPr>
        <w:t>“暖冬行动”</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走访慰问</w:t>
      </w:r>
      <w:r>
        <w:rPr>
          <w:rFonts w:hint="eastAsia" w:ascii="仿宋_GB2312" w:hAnsi="仿宋_GB2312" w:eastAsia="仿宋_GB2312" w:cs="仿宋_GB2312"/>
          <w:b w:val="0"/>
          <w:bCs w:val="0"/>
          <w:color w:val="auto"/>
          <w:sz w:val="32"/>
          <w:szCs w:val="32"/>
          <w:lang w:val="en-US" w:eastAsia="zh-CN"/>
        </w:rPr>
        <w:t>困难职工70人、农民工60人、</w:t>
      </w:r>
      <w:r>
        <w:rPr>
          <w:rFonts w:hint="eastAsia" w:ascii="仿宋_GB2312" w:hAnsi="仿宋_GB2312" w:eastAsia="仿宋_GB2312" w:cs="仿宋_GB2312"/>
          <w:b w:val="0"/>
          <w:bCs w:val="0"/>
          <w:color w:val="000000"/>
          <w:sz w:val="32"/>
          <w:szCs w:val="32"/>
          <w:lang w:val="en-US" w:eastAsia="zh-CN"/>
        </w:rPr>
        <w:t>外籍留沙过春节职工300人，发放慰问品、慰问金18.5万元。</w:t>
      </w:r>
      <w:r>
        <w:rPr>
          <w:rFonts w:hint="eastAsia" w:ascii="仿宋_GB2312" w:hAnsi="仿宋_GB2312" w:eastAsia="仿宋_GB2312" w:cs="仿宋_GB2312"/>
          <w:b/>
          <w:color w:val="000000"/>
          <w:kern w:val="0"/>
          <w:sz w:val="32"/>
          <w:szCs w:val="32"/>
        </w:rPr>
        <w:t>组织开展服务农民工“暖心行动”。</w:t>
      </w:r>
      <w:r>
        <w:rPr>
          <w:rFonts w:hint="eastAsia" w:ascii="仿宋_GB2312" w:hAnsi="仿宋_GB2312" w:eastAsia="仿宋_GB2312" w:cs="仿宋_GB2312"/>
          <w:b w:val="0"/>
          <w:bCs w:val="0"/>
          <w:color w:val="000000"/>
          <w:sz w:val="32"/>
          <w:szCs w:val="32"/>
          <w:lang w:val="en-US" w:eastAsia="zh-CN"/>
        </w:rPr>
        <w:t>赴</w:t>
      </w:r>
      <w:r>
        <w:rPr>
          <w:rFonts w:hint="eastAsia" w:ascii="仿宋_GB2312" w:hAnsi="仿宋_GB2312" w:eastAsia="仿宋_GB2312" w:cs="仿宋_GB2312"/>
          <w:b w:val="0"/>
          <w:bCs w:val="0"/>
          <w:color w:val="000000"/>
          <w:sz w:val="32"/>
          <w:szCs w:val="32"/>
        </w:rPr>
        <w:t>成都组织召开沙湾籍农民工代表座谈会，</w:t>
      </w:r>
      <w:r>
        <w:rPr>
          <w:rFonts w:hint="eastAsia" w:ascii="仿宋_GB2312" w:hAnsi="仿宋_GB2312" w:eastAsia="仿宋_GB2312" w:cs="仿宋_GB2312"/>
          <w:b w:val="0"/>
          <w:bCs w:val="0"/>
          <w:color w:val="000000"/>
          <w:sz w:val="32"/>
          <w:szCs w:val="32"/>
          <w:lang w:val="en-US" w:eastAsia="zh-CN"/>
        </w:rPr>
        <w:t>慰问农民</w:t>
      </w:r>
      <w:r>
        <w:rPr>
          <w:rFonts w:hint="eastAsia" w:ascii="仿宋_GB2312" w:hAnsi="仿宋_GB2312" w:eastAsia="仿宋_GB2312" w:cs="仿宋_GB2312"/>
          <w:b w:val="0"/>
          <w:bCs w:val="0"/>
          <w:color w:val="auto"/>
          <w:sz w:val="32"/>
          <w:szCs w:val="32"/>
          <w:lang w:val="en-US" w:eastAsia="zh-CN"/>
        </w:rPr>
        <w:t>工20人，送去慰问金2万元。</w:t>
      </w:r>
      <w:r>
        <w:rPr>
          <w:rFonts w:hint="eastAsia" w:ascii="仿宋_GB2312" w:hAnsi="仿宋_GB2312" w:eastAsia="仿宋_GB2312" w:cs="仿宋_GB2312"/>
          <w:b/>
          <w:color w:val="000000"/>
          <w:kern w:val="0"/>
          <w:sz w:val="32"/>
          <w:szCs w:val="32"/>
          <w:lang w:val="en-US" w:eastAsia="zh-CN"/>
        </w:rPr>
        <w:t>开展“工会进万家”调研走访慰问活动。</w:t>
      </w:r>
      <w:r>
        <w:rPr>
          <w:rFonts w:hint="eastAsia" w:ascii="仿宋_GB2312" w:hAnsi="仿宋_GB2312" w:eastAsia="仿宋_GB2312" w:cs="仿宋_GB2312"/>
          <w:b w:val="0"/>
          <w:bCs w:val="0"/>
          <w:color w:val="auto"/>
          <w:sz w:val="32"/>
          <w:szCs w:val="32"/>
          <w:lang w:val="en-US" w:eastAsia="zh-CN"/>
        </w:rPr>
        <w:t>对辖区内市级困难劳模、新业态困难职工和疫情防控一线困难职工10人进行了慰问，并送去5000元慰问金。</w:t>
      </w:r>
      <w:r>
        <w:rPr>
          <w:rFonts w:hint="eastAsia" w:ascii="仿宋_GB2312" w:hAnsi="仿宋_GB2312" w:eastAsia="仿宋_GB2312" w:cs="仿宋_GB2312"/>
          <w:b/>
          <w:bCs/>
          <w:color w:val="000000"/>
          <w:sz w:val="32"/>
          <w:szCs w:val="32"/>
          <w:lang w:val="en-US" w:eastAsia="zh-CN"/>
        </w:rPr>
        <w:t>大力推广《四川省职工保障五个保障计划》。</w:t>
      </w:r>
      <w:r>
        <w:rPr>
          <w:rFonts w:hint="eastAsia" w:ascii="仿宋_GB2312" w:hAnsi="仿宋_GB2312" w:eastAsia="仿宋_GB2312" w:cs="仿宋_GB2312"/>
          <w:b w:val="0"/>
          <w:bCs w:val="0"/>
          <w:color w:val="auto"/>
          <w:sz w:val="32"/>
          <w:szCs w:val="32"/>
          <w:lang w:val="en-US" w:eastAsia="zh-CN"/>
        </w:rPr>
        <w:t>办理职工参保975人，办理赔付52人，赔保金额10.56万。</w:t>
      </w:r>
      <w:r>
        <w:rPr>
          <w:rFonts w:hint="eastAsia" w:ascii="仿宋_GB2312" w:hAnsi="仿宋_GB2312" w:eastAsia="仿宋_GB2312" w:cs="仿宋_GB2312"/>
          <w:b/>
          <w:color w:val="000000"/>
          <w:sz w:val="32"/>
          <w:szCs w:val="32"/>
        </w:rPr>
        <w:t>深化普惠性服务工作。</w:t>
      </w:r>
      <w:r>
        <w:rPr>
          <w:rFonts w:hint="eastAsia" w:ascii="仿宋_GB2312" w:hAnsi="仿宋_GB2312" w:eastAsia="仿宋_GB2312" w:cs="仿宋_GB2312"/>
          <w:b w:val="0"/>
          <w:bCs w:val="0"/>
          <w:color w:val="auto"/>
          <w:sz w:val="32"/>
          <w:szCs w:val="32"/>
          <w:lang w:val="en-US" w:eastAsia="zh-CN"/>
        </w:rPr>
        <w:t>积</w:t>
      </w:r>
      <w:r>
        <w:rPr>
          <w:rFonts w:hint="eastAsia" w:ascii="仿宋_GB2312" w:hAnsi="Times New Roman" w:eastAsia="仿宋_GB2312" w:cs="Times New Roman"/>
          <w:color w:val="auto"/>
          <w:sz w:val="32"/>
          <w:szCs w:val="32"/>
          <w:lang w:val="en-US" w:eastAsia="zh-CN"/>
        </w:rPr>
        <w:t>极</w:t>
      </w:r>
      <w:r>
        <w:rPr>
          <w:rFonts w:hint="eastAsia" w:ascii="仿宋_GB2312" w:hAnsi="Times New Roman" w:eastAsia="仿宋_GB2312" w:cs="Times New Roman"/>
          <w:color w:val="000000"/>
          <w:sz w:val="32"/>
          <w:szCs w:val="32"/>
          <w:lang w:val="en-US" w:eastAsia="zh-CN"/>
        </w:rPr>
        <w:t>推进网上工会建设，办理职工会员网上平台注册认证2.1余万人。积极对上争取普惠资金，12月初联合区邮政分公司、踏水镇人民政府，开展为期20天的“践行十爱，助力乡村振兴，沙湾普惠在行动”活动，引导全区工会会员践行十爱。</w:t>
      </w:r>
    </w:p>
    <w:p>
      <w:pPr>
        <w:keepNext w:val="0"/>
        <w:keepLines w:val="0"/>
        <w:pageBreakBefore w:val="0"/>
        <w:numPr>
          <w:ilvl w:val="0"/>
          <w:numId w:val="0"/>
        </w:numPr>
        <w:wordWrap/>
        <w:topLinePunct w:val="0"/>
        <w:bidi w:val="0"/>
        <w:adjustRightInd/>
        <w:snapToGrid/>
        <w:spacing w:before="0" w:beforeAutospacing="0" w:after="0" w:afterAutospacing="0" w:line="500" w:lineRule="exact"/>
        <w:ind w:firstLine="321" w:firstLineChars="100"/>
        <w:jc w:val="both"/>
        <w:textAlignment w:val="baseline"/>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b/>
          <w:bCs/>
          <w:color w:val="000000"/>
          <w:sz w:val="32"/>
          <w:szCs w:val="32"/>
          <w:lang w:val="en-US" w:eastAsia="zh-CN"/>
        </w:rPr>
        <w:t>（四）以人为本、</w:t>
      </w:r>
      <w:r>
        <w:rPr>
          <w:rFonts w:hint="eastAsia" w:ascii="仿宋_GB2312" w:hAnsi="仿宋_GB2312" w:eastAsia="仿宋_GB2312" w:cs="仿宋_GB2312"/>
          <w:b/>
          <w:bCs/>
          <w:color w:val="000000"/>
          <w:sz w:val="32"/>
          <w:szCs w:val="32"/>
        </w:rPr>
        <w:t>切实维权。</w:t>
      </w:r>
      <w:r>
        <w:rPr>
          <w:rFonts w:hint="eastAsia" w:ascii="仿宋_GB2312" w:hAnsi="仿宋_GB2312" w:eastAsia="仿宋_GB2312" w:cs="仿宋_GB2312"/>
          <w:b/>
          <w:bCs/>
          <w:color w:val="000000"/>
          <w:kern w:val="0"/>
          <w:sz w:val="32"/>
          <w:szCs w:val="32"/>
          <w:lang w:val="en-US" w:eastAsia="zh-CN"/>
        </w:rPr>
        <w:t>探索推行劳动争议“调裁审”多元化解处置机制。</w:t>
      </w:r>
      <w:r>
        <w:rPr>
          <w:rFonts w:hint="eastAsia" w:ascii="仿宋_GB2312" w:hAnsi="仿宋_GB2312" w:eastAsia="仿宋_GB2312" w:cs="仿宋_GB2312"/>
          <w:color w:val="000000"/>
          <w:kern w:val="2"/>
          <w:sz w:val="32"/>
          <w:szCs w:val="32"/>
          <w:lang w:val="en-US" w:eastAsia="zh-CN"/>
        </w:rPr>
        <w:t>坚持以法治思维和法治方式维护职工群众合法权益，完善社会化维权机制、矛盾化解调处机制，引导职工群众以理性合法方式表达利益诉求。探索建立劳动争议“调裁审”多元化解处置机制，联合区人社局、区人民法院，在区人社局劳动监察大队建立劳动争议“调裁审”多元化解处置中心并实体化运作。</w:t>
      </w:r>
      <w:r>
        <w:rPr>
          <w:rFonts w:hint="eastAsia" w:ascii="仿宋_GB2312" w:hAnsi="仿宋_GB2312" w:eastAsia="仿宋_GB2312" w:cs="仿宋_GB2312"/>
          <w:b/>
          <w:bCs/>
          <w:color w:val="000000"/>
          <w:kern w:val="0"/>
          <w:sz w:val="32"/>
          <w:szCs w:val="32"/>
          <w:lang w:val="en-US" w:eastAsia="zh-CN"/>
        </w:rPr>
        <w:t>常态化开展职工队伍稳定风险排查。</w:t>
      </w:r>
      <w:r>
        <w:rPr>
          <w:rFonts w:hint="eastAsia" w:ascii="仿宋_GB2312" w:hAnsi="仿宋_GB2312" w:eastAsia="仿宋_GB2312" w:cs="仿宋_GB2312"/>
          <w:color w:val="000000"/>
          <w:kern w:val="2"/>
          <w:sz w:val="32"/>
          <w:szCs w:val="32"/>
          <w:lang w:val="en-US" w:eastAsia="zh-CN"/>
        </w:rPr>
        <w:t>发现问题及时处理，确保不发生群众性上访事件，今年及时处理经开区汇金不锈钢公司、金宇公司停产以及中盛陶瓷公司破产引发的劳资纠纷，成功化解快递小哥张铧飞与客户间的货款纠纷、申通快递范俊清运输小货车车祸事故责任划分纠纷。</w:t>
      </w:r>
    </w:p>
    <w:p>
      <w:pPr>
        <w:keepNext w:val="0"/>
        <w:keepLines w:val="0"/>
        <w:pageBreakBefore w:val="0"/>
        <w:kinsoku w:val="0"/>
        <w:wordWrap/>
        <w:overflowPunct w:val="0"/>
        <w:topLinePunct w:val="0"/>
        <w:autoSpaceDE w:val="0"/>
        <w:autoSpaceDN w:val="0"/>
        <w:bidi w:val="0"/>
        <w:adjustRightInd/>
        <w:snapToGrid/>
        <w:spacing w:line="500" w:lineRule="exact"/>
        <w:ind w:firstLine="321" w:firstLineChars="100"/>
        <w:rPr>
          <w:rFonts w:hint="eastAsia" w:ascii="仿宋_GB2312" w:eastAsia="仿宋_GB2312"/>
          <w:color w:val="000000"/>
          <w:sz w:val="32"/>
          <w:szCs w:val="32"/>
        </w:rPr>
      </w:pPr>
      <w:r>
        <w:rPr>
          <w:rStyle w:val="32"/>
          <w:rFonts w:hint="eastAsia" w:ascii="楷体" w:hAnsi="楷体" w:eastAsia="楷体" w:cs="楷体"/>
          <w:b/>
          <w:bCs/>
          <w:i w:val="0"/>
          <w:caps w:val="0"/>
          <w:spacing w:val="0"/>
          <w:w w:val="100"/>
          <w:kern w:val="2"/>
          <w:sz w:val="32"/>
          <w:szCs w:val="32"/>
          <w:lang w:val="en-US" w:eastAsia="zh-CN" w:bidi="ar-SA"/>
        </w:rPr>
        <w:t>（五）</w:t>
      </w:r>
      <w:r>
        <w:rPr>
          <w:rFonts w:hint="eastAsia" w:ascii="仿宋" w:hAnsi="仿宋" w:eastAsia="仿宋" w:cs="仿宋"/>
          <w:b/>
          <w:bCs/>
          <w:color w:val="000000"/>
          <w:sz w:val="32"/>
          <w:szCs w:val="32"/>
        </w:rPr>
        <w:t>建强组织、打造亮点。</w:t>
      </w:r>
      <w:r>
        <w:rPr>
          <w:rFonts w:hint="eastAsia" w:ascii="仿宋_GB2312" w:hAnsi="仿宋_GB2312" w:eastAsia="仿宋_GB2312" w:cs="仿宋_GB2312"/>
          <w:color w:val="000000"/>
          <w:kern w:val="2"/>
          <w:sz w:val="32"/>
          <w:szCs w:val="32"/>
          <w:lang w:val="en-US" w:eastAsia="zh-CN"/>
        </w:rPr>
        <w:t>认真组织召开沙湾区工会六届三次代表大会，会议选举产生了区总工会第六届委员会主席、副主席、常务委员；替补了部分区总工会六届委员会委员和经费审查委员。</w:t>
      </w:r>
      <w:r>
        <w:rPr>
          <w:rFonts w:ascii="仿宋_GB2312" w:eastAsia="仿宋_GB2312"/>
          <w:color w:val="000000"/>
          <w:sz w:val="32"/>
          <w:szCs w:val="32"/>
        </w:rPr>
        <w:t>积极</w:t>
      </w:r>
      <w:r>
        <w:rPr>
          <w:rFonts w:hint="eastAsia" w:ascii="仿宋_GB2312" w:eastAsia="仿宋_GB2312"/>
          <w:color w:val="000000"/>
          <w:sz w:val="32"/>
          <w:szCs w:val="32"/>
          <w:lang w:val="en-US" w:eastAsia="zh-CN"/>
        </w:rPr>
        <w:t>巩固</w:t>
      </w:r>
      <w:r>
        <w:rPr>
          <w:rFonts w:hint="eastAsia" w:ascii="仿宋_GB2312" w:eastAsia="仿宋_GB2312"/>
          <w:color w:val="000000"/>
          <w:sz w:val="32"/>
          <w:szCs w:val="32"/>
        </w:rPr>
        <w:t>推进</w:t>
      </w:r>
      <w:r>
        <w:rPr>
          <w:rFonts w:ascii="仿宋_GB2312" w:eastAsia="仿宋_GB2312"/>
          <w:color w:val="000000"/>
          <w:sz w:val="32"/>
          <w:szCs w:val="32"/>
        </w:rPr>
        <w:t>新经济业态、新经济组织工会建设</w:t>
      </w:r>
      <w:r>
        <w:rPr>
          <w:rFonts w:hint="eastAsia" w:ascii="仿宋_GB2312" w:eastAsia="仿宋_GB2312"/>
          <w:color w:val="000000"/>
          <w:sz w:val="32"/>
          <w:szCs w:val="32"/>
        </w:rPr>
        <w:t>，建立货车司机</w:t>
      </w:r>
      <w:r>
        <w:rPr>
          <w:rFonts w:hint="eastAsia" w:ascii="仿宋_GB2312" w:hAnsi="Arial" w:eastAsia="仿宋_GB2312"/>
          <w:color w:val="000000"/>
          <w:kern w:val="0"/>
          <w:sz w:val="32"/>
          <w:szCs w:val="32"/>
        </w:rPr>
        <w:t>、快递员、网约送餐员、保安员、房屋中介、茶叶合作社等6个行业工会，新吸纳农民工1</w:t>
      </w:r>
      <w:r>
        <w:rPr>
          <w:rFonts w:hint="eastAsia" w:ascii="仿宋_GB2312" w:hAnsi="Arial" w:eastAsia="仿宋_GB2312"/>
          <w:color w:val="000000"/>
          <w:kern w:val="0"/>
          <w:sz w:val="32"/>
          <w:szCs w:val="32"/>
          <w:lang w:val="en-US" w:eastAsia="zh-CN"/>
        </w:rPr>
        <w:t>76</w:t>
      </w:r>
      <w:r>
        <w:rPr>
          <w:rFonts w:hint="eastAsia" w:ascii="仿宋_GB2312" w:hAnsi="Arial" w:eastAsia="仿宋_GB2312"/>
          <w:color w:val="000000"/>
          <w:kern w:val="0"/>
          <w:sz w:val="32"/>
          <w:szCs w:val="32"/>
        </w:rPr>
        <w:t>0人。</w:t>
      </w:r>
      <w:r>
        <w:rPr>
          <w:rFonts w:hint="eastAsia" w:ascii="仿宋_GB2312" w:hAnsi="Arial" w:eastAsia="仿宋_GB2312"/>
          <w:color w:val="auto"/>
          <w:kern w:val="0"/>
          <w:sz w:val="32"/>
          <w:szCs w:val="32"/>
          <w:lang w:val="en-US" w:eastAsia="zh-CN"/>
        </w:rPr>
        <w:t>打造了福禄镇、四川宏旺不锈钢有限责任公司2个“职工之家”</w:t>
      </w:r>
      <w:r>
        <w:rPr>
          <w:rFonts w:hint="eastAsia" w:ascii="仿宋_GB2312" w:eastAsia="仿宋_GB2312"/>
          <w:color w:val="000000"/>
          <w:sz w:val="32"/>
          <w:szCs w:val="32"/>
        </w:rPr>
        <w:t>示范点。</w:t>
      </w:r>
    </w:p>
    <w:p>
      <w:pPr>
        <w:keepNext w:val="0"/>
        <w:keepLines w:val="0"/>
        <w:pageBreakBefore w:val="0"/>
        <w:wordWrap/>
        <w:topLinePunct w:val="0"/>
        <w:bidi w:val="0"/>
        <w:adjustRightInd/>
        <w:snapToGrid/>
        <w:spacing w:before="0" w:beforeAutospacing="0" w:after="0" w:afterAutospacing="0" w:line="500" w:lineRule="exact"/>
        <w:ind w:firstLine="321" w:firstLineChars="100"/>
        <w:jc w:val="both"/>
        <w:textAlignment w:val="baseline"/>
        <w:rPr>
          <w:rStyle w:val="32"/>
          <w:rFonts w:hint="eastAsia" w:ascii="仿宋_GB2312" w:hAnsi="仿宋_GB2312" w:eastAsia="仿宋_GB2312" w:cs="仿宋_GB2312"/>
          <w:b w:val="0"/>
          <w:i w:val="0"/>
          <w:caps w:val="0"/>
          <w:spacing w:val="0"/>
          <w:w w:val="100"/>
          <w:kern w:val="2"/>
          <w:sz w:val="32"/>
          <w:szCs w:val="32"/>
          <w:lang w:val="en-US" w:eastAsia="zh-CN" w:bidi="ar-SA"/>
        </w:rPr>
      </w:pP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b/>
          <w:bCs/>
          <w:color w:val="000000"/>
          <w:sz w:val="32"/>
          <w:szCs w:val="32"/>
          <w:lang w:val="en-US" w:eastAsia="zh-CN"/>
        </w:rPr>
        <w:t>六</w:t>
      </w:r>
      <w:r>
        <w:rPr>
          <w:rFonts w:hint="eastAsia" w:ascii="仿宋_GB2312" w:hAnsi="仿宋_GB2312" w:eastAsia="仿宋_GB2312" w:cs="仿宋_GB2312"/>
          <w:b/>
          <w:bCs/>
          <w:color w:val="000000"/>
          <w:sz w:val="32"/>
          <w:szCs w:val="32"/>
        </w:rPr>
        <w:t>）</w:t>
      </w:r>
      <w:r>
        <w:rPr>
          <w:rStyle w:val="32"/>
          <w:rFonts w:ascii="楷体" w:hAnsi="楷体" w:eastAsia="楷体" w:cs="楷体"/>
          <w:b/>
          <w:bCs/>
          <w:i w:val="0"/>
          <w:caps w:val="0"/>
          <w:spacing w:val="0"/>
          <w:w w:val="100"/>
          <w:kern w:val="2"/>
          <w:sz w:val="32"/>
          <w:szCs w:val="32"/>
          <w:lang w:val="en-US" w:eastAsia="zh-CN" w:bidi="ar-SA"/>
        </w:rPr>
        <w:t>强化脱贫成果巩固，助力乡村振兴</w:t>
      </w:r>
      <w:r>
        <w:rPr>
          <w:rStyle w:val="32"/>
          <w:rFonts w:hint="eastAsia" w:ascii="楷体" w:hAnsi="楷体" w:eastAsia="楷体" w:cs="楷体"/>
          <w:b/>
          <w:bCs/>
          <w:i w:val="0"/>
          <w:caps w:val="0"/>
          <w:spacing w:val="0"/>
          <w:w w:val="100"/>
          <w:kern w:val="2"/>
          <w:sz w:val="32"/>
          <w:szCs w:val="32"/>
          <w:lang w:val="en-US" w:eastAsia="zh-CN" w:bidi="ar-SA"/>
        </w:rPr>
        <w:t>发展。</w:t>
      </w:r>
      <w:r>
        <w:rPr>
          <w:rStyle w:val="32"/>
          <w:rFonts w:hint="eastAsia" w:ascii="仿宋_GB2312" w:hAnsi="仿宋_GB2312" w:eastAsia="仿宋_GB2312" w:cs="仿宋_GB2312"/>
          <w:b w:val="0"/>
          <w:i w:val="0"/>
          <w:caps w:val="0"/>
          <w:spacing w:val="0"/>
          <w:w w:val="100"/>
          <w:kern w:val="2"/>
          <w:sz w:val="32"/>
          <w:szCs w:val="32"/>
          <w:lang w:val="en-US" w:eastAsia="zh-CN" w:bidi="ar-SA"/>
        </w:rPr>
        <w:t>区总工会各帮扶责任人坚持常态化帮扶工作，每月进村入户，与群众拉家常、问冷暖，共谋发展思路，及时了解脱贫户生产生活情况，全面落实帮扶政策，多措并举促农增收，确保不返贫。3月、6月、9月份组织全体帮扶责任人深入所联系的轸溪镇寨子村，全覆盖开展脱贫户问题排查，未发现返贫情况。支持1.2万元帮助轸溪镇寨子村4组完成蓄水池加盖，安装饮水管道1500米，解决9户27人饮用水安全问题。春节、中秋佳节组织慰问贫困户20户，送上价值1万余元的大米、菜籽油等慰问品。“七一”前慰问看望轸溪镇寨子村5名困难党员，发放慰问金2500元。</w:t>
      </w:r>
      <w:r>
        <w:rPr>
          <w:rFonts w:hint="eastAsia" w:ascii="仿宋_GB2312" w:hAnsi="仿宋_GB2312" w:eastAsia="仿宋_GB2312" w:cs="仿宋_GB2312"/>
          <w:color w:val="000000"/>
          <w:kern w:val="2"/>
          <w:sz w:val="32"/>
          <w:szCs w:val="32"/>
          <w:lang w:val="en-US" w:eastAsia="zh-CN"/>
        </w:rPr>
        <w:t>支持寨子村3万元举办</w:t>
      </w:r>
      <w:r>
        <w:rPr>
          <w:rStyle w:val="32"/>
          <w:rFonts w:hint="eastAsia" w:ascii="仿宋_GB2312" w:hAnsi="仿宋_GB2312" w:eastAsia="仿宋_GB2312" w:cs="仿宋_GB2312"/>
          <w:b w:val="0"/>
          <w:i w:val="0"/>
          <w:caps w:val="0"/>
          <w:spacing w:val="0"/>
          <w:w w:val="100"/>
          <w:kern w:val="2"/>
          <w:sz w:val="32"/>
          <w:szCs w:val="32"/>
          <w:lang w:val="en-US" w:eastAsia="zh-CN" w:bidi="ar-SA"/>
        </w:rPr>
        <w:t>“重孝道、知感恩、传美德”九九重阳节联欢活动。</w:t>
      </w:r>
    </w:p>
    <w:p>
      <w:pPr>
        <w:rPr>
          <w:rFonts w:hint="eastAsia"/>
        </w:rPr>
      </w:pPr>
    </w:p>
    <w:p/>
    <w:p>
      <w:pPr>
        <w:widowControl/>
        <w:jc w:val="left"/>
        <w:rPr>
          <w:rFonts w:ascii="仿宋" w:hAnsi="仿宋" w:eastAsia="仿宋"/>
          <w:kern w:val="0"/>
          <w:sz w:val="32"/>
          <w:szCs w:val="32"/>
        </w:rPr>
      </w:pPr>
      <w:r>
        <w:rPr>
          <w:rFonts w:ascii="仿宋" w:hAnsi="仿宋" w:eastAsia="仿宋"/>
          <w:sz w:val="32"/>
          <w:szCs w:val="32"/>
        </w:rPr>
        <w:br w:type="page"/>
      </w:r>
    </w:p>
    <w:p>
      <w:pPr>
        <w:pStyle w:val="3"/>
        <w:ind w:right="440"/>
        <w:jc w:val="center"/>
      </w:pPr>
      <w:bookmarkStart w:id="16" w:name="_Toc15396602"/>
      <w:bookmarkStart w:id="17" w:name="_Toc15377204"/>
      <w:r>
        <w:rPr>
          <w:rFonts w:hint="eastAsia" w:ascii="黑体" w:hAnsi="黑体" w:eastAsia="黑体"/>
          <w:b w:val="0"/>
        </w:rPr>
        <w:t>第二部分 2021年度</w:t>
      </w:r>
      <w:r>
        <w:rPr>
          <w:rStyle w:val="25"/>
          <w:rFonts w:hint="eastAsia" w:ascii="黑体" w:hAnsi="黑体" w:eastAsia="黑体"/>
          <w:b w:val="0"/>
          <w:bCs/>
        </w:rPr>
        <w:t>单位决算情况说明</w:t>
      </w:r>
      <w:bookmarkEnd w:id="16"/>
      <w:bookmarkEnd w:id="17"/>
    </w:p>
    <w:p>
      <w:pPr>
        <w:pStyle w:val="24"/>
        <w:numPr>
          <w:ilvl w:val="0"/>
          <w:numId w:val="1"/>
        </w:numPr>
        <w:spacing w:line="600" w:lineRule="exact"/>
        <w:ind w:left="1560" w:leftChars="0" w:firstLineChars="0"/>
        <w:outlineLvl w:val="1"/>
        <w:rPr>
          <w:rStyle w:val="26"/>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26"/>
          <w:rFonts w:hint="eastAsia" w:ascii="黑体" w:hAnsi="黑体" w:eastAsia="黑体"/>
          <w:b w:val="0"/>
        </w:rPr>
        <w:t>入支出决算总体情况说明</w:t>
      </w:r>
      <w:bookmarkEnd w:id="18"/>
      <w:bookmarkEnd w:id="19"/>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sz w:val="32"/>
          <w:szCs w:val="32"/>
        </w:rPr>
        <w:t>2021年度收、支总计</w:t>
      </w:r>
      <w:r>
        <w:rPr>
          <w:rFonts w:hint="eastAsia" w:ascii="仿宋" w:hAnsi="仿宋" w:eastAsia="仿宋"/>
          <w:sz w:val="32"/>
          <w:szCs w:val="32"/>
          <w:lang w:val="en-US" w:eastAsia="zh-CN"/>
        </w:rPr>
        <w:t xml:space="preserve">150.38 </w:t>
      </w:r>
      <w:r>
        <w:rPr>
          <w:rFonts w:hint="eastAsia" w:ascii="仿宋" w:hAnsi="仿宋" w:eastAsia="仿宋"/>
          <w:sz w:val="32"/>
          <w:szCs w:val="32"/>
        </w:rPr>
        <w:t>万元。与2020年相比，收、支总计各减少</w:t>
      </w:r>
      <w:r>
        <w:rPr>
          <w:rFonts w:hint="eastAsia" w:ascii="仿宋" w:hAnsi="仿宋" w:eastAsia="仿宋"/>
          <w:sz w:val="32"/>
          <w:szCs w:val="32"/>
          <w:lang w:val="en-US" w:eastAsia="zh-CN"/>
        </w:rPr>
        <w:t>0.18</w:t>
      </w:r>
      <w:r>
        <w:rPr>
          <w:rFonts w:hint="eastAsia" w:ascii="仿宋" w:hAnsi="仿宋" w:eastAsia="仿宋"/>
          <w:sz w:val="32"/>
          <w:szCs w:val="32"/>
        </w:rPr>
        <w:t>万元，下降</w:t>
      </w:r>
      <w:r>
        <w:rPr>
          <w:rFonts w:hint="eastAsia" w:ascii="仿宋" w:hAnsi="仿宋" w:eastAsia="仿宋"/>
          <w:sz w:val="32"/>
          <w:szCs w:val="32"/>
          <w:lang w:val="en-US" w:eastAsia="zh-CN"/>
        </w:rPr>
        <w:t>0.12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color w:val="000000"/>
          <w:sz w:val="32"/>
          <w:szCs w:val="32"/>
          <w:lang w:eastAsia="zh-CN"/>
        </w:rPr>
        <w:t>按照建设节约型机关的原则，机关运行经费有所下降。</w:t>
      </w:r>
    </w:p>
    <w:p>
      <w:pPr>
        <w:spacing w:line="240" w:lineRule="auto"/>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drawing>
          <wp:inline distT="0" distB="0" distL="114300" distR="114300">
            <wp:extent cx="4109085" cy="2470150"/>
            <wp:effectExtent l="0" t="0" r="5715" b="635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4109085" cy="2470150"/>
                    </a:xfrm>
                    <a:prstGeom prst="rect">
                      <a:avLst/>
                    </a:prstGeom>
                  </pic:spPr>
                </pic:pic>
              </a:graphicData>
            </a:graphic>
          </wp:inline>
        </w:drawing>
      </w:r>
    </w:p>
    <w:p>
      <w:pPr>
        <w:spacing w:line="600" w:lineRule="exact"/>
        <w:ind w:firstLine="840" w:firstLineChars="300"/>
        <w:rPr>
          <w:rFonts w:ascii="仿宋" w:hAnsi="仿宋" w:eastAsia="仿宋"/>
          <w:sz w:val="28"/>
          <w:szCs w:val="28"/>
        </w:rPr>
      </w:pPr>
      <w:r>
        <w:rPr>
          <w:rFonts w:hint="eastAsia" w:ascii="仿宋" w:hAnsi="仿宋" w:eastAsia="仿宋"/>
          <w:sz w:val="28"/>
          <w:szCs w:val="28"/>
        </w:rPr>
        <w:t>（图</w:t>
      </w:r>
      <w:r>
        <w:rPr>
          <w:rFonts w:ascii="仿宋" w:hAnsi="仿宋" w:eastAsia="仿宋"/>
          <w:sz w:val="28"/>
          <w:szCs w:val="28"/>
        </w:rPr>
        <w:t>1</w:t>
      </w:r>
      <w:r>
        <w:rPr>
          <w:rFonts w:hint="eastAsia" w:ascii="仿宋" w:hAnsi="仿宋" w:eastAsia="仿宋"/>
          <w:sz w:val="28"/>
          <w:szCs w:val="28"/>
        </w:rPr>
        <w:t>：收、支决算总计变动情况图）（柱状图）</w:t>
      </w:r>
    </w:p>
    <w:p>
      <w:pPr>
        <w:pStyle w:val="24"/>
        <w:numPr>
          <w:ilvl w:val="0"/>
          <w:numId w:val="0"/>
        </w:numPr>
        <w:spacing w:line="600" w:lineRule="exact"/>
        <w:ind w:firstLine="640" w:firstLineChars="200"/>
        <w:outlineLvl w:val="1"/>
        <w:rPr>
          <w:rStyle w:val="26"/>
          <w:rFonts w:ascii="黑体" w:hAnsi="黑体" w:eastAsia="黑体"/>
          <w:b w:val="0"/>
        </w:rPr>
      </w:pPr>
      <w:bookmarkStart w:id="20" w:name="_Toc15396604"/>
      <w:bookmarkStart w:id="21" w:name="_Toc15377206"/>
      <w:r>
        <w:rPr>
          <w:rFonts w:hint="eastAsia" w:ascii="黑体" w:hAnsi="黑体" w:eastAsia="黑体"/>
          <w:sz w:val="32"/>
          <w:szCs w:val="32"/>
          <w:lang w:eastAsia="zh-CN"/>
        </w:rPr>
        <w:t>二、</w:t>
      </w:r>
      <w:r>
        <w:rPr>
          <w:rFonts w:hint="eastAsia" w:ascii="黑体" w:hAnsi="黑体" w:eastAsia="黑体"/>
          <w:sz w:val="32"/>
          <w:szCs w:val="32"/>
        </w:rPr>
        <w:t>收</w:t>
      </w:r>
      <w:r>
        <w:rPr>
          <w:rStyle w:val="26"/>
          <w:rFonts w:hint="eastAsia" w:ascii="黑体" w:hAnsi="黑体" w:eastAsia="黑体"/>
          <w:b w:val="0"/>
        </w:rPr>
        <w:t>入决算情况说明</w:t>
      </w:r>
      <w:bookmarkEnd w:id="20"/>
      <w:bookmarkEnd w:id="21"/>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21年本年收入合计</w:t>
      </w:r>
      <w:r>
        <w:rPr>
          <w:rFonts w:hint="eastAsia" w:ascii="仿宋" w:hAnsi="仿宋" w:eastAsia="仿宋"/>
          <w:sz w:val="32"/>
          <w:szCs w:val="32"/>
          <w:lang w:val="en-US" w:eastAsia="zh-CN"/>
        </w:rPr>
        <w:t>150.38</w:t>
      </w:r>
      <w:r>
        <w:rPr>
          <w:rFonts w:hint="eastAsia" w:ascii="仿宋" w:hAnsi="仿宋" w:eastAsia="仿宋"/>
          <w:sz w:val="32"/>
          <w:szCs w:val="32"/>
        </w:rPr>
        <w:t>万元，其中：一般公共预算财政拨款收入</w:t>
      </w:r>
      <w:r>
        <w:rPr>
          <w:rFonts w:hint="eastAsia" w:ascii="仿宋" w:hAnsi="仿宋" w:eastAsia="仿宋"/>
          <w:sz w:val="32"/>
          <w:szCs w:val="32"/>
          <w:lang w:val="en-US" w:eastAsia="zh-CN"/>
        </w:rPr>
        <w:t>150.38</w:t>
      </w:r>
      <w:r>
        <w:rPr>
          <w:rFonts w:hint="eastAsia" w:ascii="仿宋" w:hAnsi="仿宋" w:eastAsia="仿宋"/>
          <w:sz w:val="32"/>
          <w:szCs w:val="32"/>
        </w:rPr>
        <w:t>万元，占</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；政府性基金预算财政拨款收入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；国有资本经营预算财政拨款收入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；上级补助收入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；事业收入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；经营收入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；附属单位上缴收入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；其他收入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p>
    <w:p>
      <w:pPr>
        <w:spacing w:line="240" w:lineRule="auto"/>
        <w:ind w:firstLine="640" w:firstLineChars="200"/>
        <w:outlineLvl w:val="1"/>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4281805" cy="2428240"/>
            <wp:effectExtent l="0" t="0" r="4445" b="1016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7"/>
                    <a:stretch>
                      <a:fillRect/>
                    </a:stretch>
                  </pic:blipFill>
                  <pic:spPr>
                    <a:xfrm>
                      <a:off x="0" y="0"/>
                      <a:ext cx="4281805" cy="2428240"/>
                    </a:xfrm>
                    <a:prstGeom prst="rect">
                      <a:avLst/>
                    </a:prstGeom>
                  </pic:spPr>
                </pic:pic>
              </a:graphicData>
            </a:graphic>
          </wp:inline>
        </w:drawing>
      </w:r>
    </w:p>
    <w:p>
      <w:pPr>
        <w:spacing w:line="600" w:lineRule="exact"/>
        <w:ind w:firstLine="1800" w:firstLineChars="600"/>
        <w:rPr>
          <w:rFonts w:ascii="仿宋_GB2312" w:eastAsia="仿宋_GB2312"/>
          <w:sz w:val="30"/>
          <w:szCs w:val="30"/>
        </w:rPr>
      </w:pPr>
      <w:r>
        <w:rPr>
          <w:rFonts w:hint="eastAsia" w:ascii="仿宋" w:hAnsi="仿宋" w:eastAsia="仿宋"/>
          <w:sz w:val="30"/>
          <w:szCs w:val="30"/>
        </w:rPr>
        <w:t>（图2：收入决算结构图）（饼状图）</w:t>
      </w:r>
    </w:p>
    <w:p>
      <w:pPr>
        <w:pStyle w:val="24"/>
        <w:numPr>
          <w:ilvl w:val="0"/>
          <w:numId w:val="0"/>
        </w:numPr>
        <w:spacing w:line="600" w:lineRule="exact"/>
        <w:ind w:left="840" w:leftChars="0"/>
        <w:outlineLvl w:val="1"/>
        <w:rPr>
          <w:rStyle w:val="26"/>
          <w:rFonts w:ascii="黑体" w:hAnsi="黑体" w:eastAsia="黑体"/>
          <w:b w:val="0"/>
        </w:rPr>
      </w:pPr>
      <w:bookmarkStart w:id="22" w:name="_Toc15377207"/>
      <w:bookmarkStart w:id="23" w:name="_Toc15396605"/>
      <w:r>
        <w:rPr>
          <w:rFonts w:hint="eastAsia" w:ascii="黑体" w:hAnsi="黑体" w:eastAsia="黑体"/>
          <w:sz w:val="32"/>
          <w:szCs w:val="32"/>
          <w:lang w:eastAsia="zh-CN"/>
        </w:rPr>
        <w:t>三、</w:t>
      </w:r>
      <w:r>
        <w:rPr>
          <w:rFonts w:hint="eastAsia" w:ascii="黑体" w:hAnsi="黑体" w:eastAsia="黑体"/>
          <w:sz w:val="32"/>
          <w:szCs w:val="32"/>
        </w:rPr>
        <w:t>支</w:t>
      </w:r>
      <w:r>
        <w:rPr>
          <w:rStyle w:val="26"/>
          <w:rFonts w:hint="eastAsia" w:ascii="黑体" w:hAnsi="黑体" w:eastAsia="黑体"/>
          <w:b w:val="0"/>
        </w:rPr>
        <w:t>出决算情况说明</w:t>
      </w:r>
      <w:bookmarkEnd w:id="22"/>
      <w:bookmarkEnd w:id="23"/>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21年本年支出合计</w:t>
      </w:r>
      <w:r>
        <w:rPr>
          <w:rFonts w:hint="eastAsia" w:ascii="仿宋" w:hAnsi="仿宋" w:eastAsia="仿宋"/>
          <w:sz w:val="32"/>
          <w:szCs w:val="32"/>
          <w:lang w:val="en-US" w:eastAsia="zh-CN"/>
        </w:rPr>
        <w:t xml:space="preserve">134.83 </w:t>
      </w:r>
      <w:r>
        <w:rPr>
          <w:rFonts w:hint="eastAsia" w:ascii="仿宋" w:hAnsi="仿宋" w:eastAsia="仿宋"/>
          <w:sz w:val="32"/>
          <w:szCs w:val="32"/>
        </w:rPr>
        <w:t>万元，其中：基本支出</w:t>
      </w:r>
      <w:r>
        <w:rPr>
          <w:rFonts w:hint="eastAsia" w:ascii="仿宋" w:hAnsi="仿宋" w:eastAsia="仿宋"/>
          <w:sz w:val="32"/>
          <w:szCs w:val="32"/>
          <w:lang w:val="en-US" w:eastAsia="zh-CN"/>
        </w:rPr>
        <w:t>134.83</w:t>
      </w:r>
      <w:r>
        <w:rPr>
          <w:rFonts w:hint="eastAsia" w:ascii="仿宋" w:hAnsi="仿宋" w:eastAsia="仿宋"/>
          <w:sz w:val="32"/>
          <w:szCs w:val="32"/>
        </w:rPr>
        <w:t>万元，占</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；上缴上级支出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；经营支出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；对附属单位补助支出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p>
    <w:p>
      <w:pPr>
        <w:spacing w:line="240" w:lineRule="auto"/>
        <w:ind w:firstLine="640"/>
        <w:jc w:val="center"/>
        <w:rPr>
          <w:rFonts w:hint="eastAsia" w:ascii="仿宋" w:hAnsi="仿宋" w:eastAsia="仿宋"/>
          <w:sz w:val="32"/>
          <w:szCs w:val="32"/>
          <w:shd w:val="pct10" w:color="auto" w:fill="FFFFFF"/>
          <w:lang w:eastAsia="zh-CN"/>
        </w:rPr>
      </w:pPr>
      <w:r>
        <w:rPr>
          <w:rFonts w:hint="eastAsia" w:ascii="仿宋" w:hAnsi="仿宋" w:eastAsia="仿宋"/>
          <w:sz w:val="32"/>
          <w:szCs w:val="32"/>
          <w:shd w:val="pct10" w:color="auto" w:fill="FFFFFF"/>
          <w:lang w:eastAsia="zh-CN"/>
        </w:rPr>
        <w:drawing>
          <wp:inline distT="0" distB="0" distL="114300" distR="114300">
            <wp:extent cx="3743325" cy="2249805"/>
            <wp:effectExtent l="0" t="0" r="9525" b="17145"/>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8"/>
                    <a:stretch>
                      <a:fillRect/>
                    </a:stretch>
                  </pic:blipFill>
                  <pic:spPr>
                    <a:xfrm>
                      <a:off x="0" y="0"/>
                      <a:ext cx="3743325" cy="2249805"/>
                    </a:xfrm>
                    <a:prstGeom prst="rect">
                      <a:avLst/>
                    </a:prstGeom>
                  </pic:spPr>
                </pic:pic>
              </a:graphicData>
            </a:graphic>
          </wp:inline>
        </w:drawing>
      </w:r>
    </w:p>
    <w:p>
      <w:pPr>
        <w:spacing w:line="600" w:lineRule="exact"/>
        <w:ind w:firstLine="1400" w:firstLineChars="500"/>
        <w:jc w:val="center"/>
        <w:rPr>
          <w:rFonts w:ascii="仿宋_GB2312" w:eastAsia="仿宋_GB2312"/>
          <w:sz w:val="32"/>
          <w:szCs w:val="32"/>
        </w:rPr>
      </w:pPr>
      <w:r>
        <w:rPr>
          <w:rFonts w:hint="eastAsia" w:ascii="仿宋" w:hAnsi="仿宋" w:eastAsia="仿宋"/>
          <w:sz w:val="28"/>
          <w:szCs w:val="28"/>
        </w:rPr>
        <w:t>（图3：支出决算结构图）（饼状图）</w:t>
      </w:r>
    </w:p>
    <w:p>
      <w:pPr>
        <w:spacing w:line="600" w:lineRule="exact"/>
        <w:ind w:firstLine="640" w:firstLineChars="200"/>
        <w:outlineLvl w:val="1"/>
        <w:rPr>
          <w:rStyle w:val="26"/>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26"/>
          <w:rFonts w:hint="eastAsia" w:ascii="黑体" w:hAnsi="黑体" w:eastAsia="黑体"/>
          <w:b w:val="0"/>
        </w:rPr>
        <w:t>政拨款收入支出决算总体情况说明</w:t>
      </w:r>
      <w:bookmarkEnd w:id="24"/>
      <w:bookmarkEnd w:id="25"/>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21年财政拨款收、支总计</w:t>
      </w:r>
      <w:r>
        <w:rPr>
          <w:rFonts w:hint="eastAsia" w:ascii="仿宋" w:hAnsi="仿宋" w:eastAsia="仿宋"/>
          <w:sz w:val="32"/>
          <w:szCs w:val="32"/>
          <w:lang w:val="en-US" w:eastAsia="zh-CN"/>
        </w:rPr>
        <w:t>150.38</w:t>
      </w:r>
      <w:r>
        <w:rPr>
          <w:rFonts w:hint="eastAsia" w:ascii="仿宋" w:hAnsi="仿宋" w:eastAsia="仿宋"/>
          <w:sz w:val="32"/>
          <w:szCs w:val="32"/>
        </w:rPr>
        <w:t>万元。与</w:t>
      </w:r>
      <w:r>
        <w:rPr>
          <w:rFonts w:ascii="仿宋" w:hAnsi="仿宋" w:eastAsia="仿宋"/>
          <w:sz w:val="32"/>
          <w:szCs w:val="32"/>
        </w:rPr>
        <w:t>20</w:t>
      </w:r>
      <w:r>
        <w:rPr>
          <w:rFonts w:hint="eastAsia" w:ascii="仿宋" w:hAnsi="仿宋" w:eastAsia="仿宋"/>
          <w:sz w:val="32"/>
          <w:szCs w:val="32"/>
        </w:rPr>
        <w:t>20年相比，财政拨款收、支总计各减少</w:t>
      </w:r>
      <w:r>
        <w:rPr>
          <w:rFonts w:hint="eastAsia" w:ascii="仿宋" w:hAnsi="仿宋" w:eastAsia="仿宋"/>
          <w:sz w:val="32"/>
          <w:szCs w:val="32"/>
          <w:lang w:val="en-US" w:eastAsia="zh-CN"/>
        </w:rPr>
        <w:t xml:space="preserve">0.18 </w:t>
      </w:r>
      <w:r>
        <w:rPr>
          <w:rFonts w:hint="eastAsia" w:ascii="仿宋" w:hAnsi="仿宋" w:eastAsia="仿宋"/>
          <w:sz w:val="32"/>
          <w:szCs w:val="32"/>
        </w:rPr>
        <w:t>万元，下降</w:t>
      </w:r>
      <w:r>
        <w:rPr>
          <w:rFonts w:hint="eastAsia" w:ascii="仿宋" w:hAnsi="仿宋" w:eastAsia="仿宋"/>
          <w:sz w:val="32"/>
          <w:szCs w:val="32"/>
          <w:lang w:val="en-US" w:eastAsia="zh-CN"/>
        </w:rPr>
        <w:t>0.12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color w:val="000000"/>
          <w:sz w:val="32"/>
          <w:szCs w:val="32"/>
          <w:lang w:eastAsia="zh-CN"/>
        </w:rPr>
        <w:t>按照建设节约型机关的原则，机关运行经费有所下降。</w:t>
      </w:r>
    </w:p>
    <w:p>
      <w:pPr>
        <w:spacing w:line="240" w:lineRule="auto"/>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w:t>
      </w:r>
      <w:r>
        <w:rPr>
          <w:rFonts w:hint="default" w:ascii="仿宋" w:hAnsi="仿宋" w:eastAsia="仿宋"/>
          <w:sz w:val="32"/>
          <w:szCs w:val="32"/>
          <w:lang w:val="en-US" w:eastAsia="zh-CN"/>
        </w:rPr>
        <w:drawing>
          <wp:inline distT="0" distB="0" distL="114300" distR="114300">
            <wp:extent cx="4126230" cy="2480310"/>
            <wp:effectExtent l="0" t="0" r="7620" b="15240"/>
            <wp:docPr id="4" name="图片 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4"/>
                    <pic:cNvPicPr>
                      <a:picLocks noChangeAspect="1"/>
                    </pic:cNvPicPr>
                  </pic:nvPicPr>
                  <pic:blipFill>
                    <a:blip r:embed="rId9"/>
                    <a:stretch>
                      <a:fillRect/>
                    </a:stretch>
                  </pic:blipFill>
                  <pic:spPr>
                    <a:xfrm>
                      <a:off x="0" y="0"/>
                      <a:ext cx="4126230" cy="2480310"/>
                    </a:xfrm>
                    <a:prstGeom prst="rect">
                      <a:avLst/>
                    </a:prstGeom>
                  </pic:spPr>
                </pic:pic>
              </a:graphicData>
            </a:graphic>
          </wp:inline>
        </w:drawing>
      </w:r>
    </w:p>
    <w:p>
      <w:pPr>
        <w:spacing w:line="600" w:lineRule="exact"/>
        <w:ind w:firstLine="560" w:firstLineChars="200"/>
        <w:rPr>
          <w:rFonts w:ascii="仿宋" w:hAnsi="仿宋" w:eastAsia="仿宋"/>
          <w:sz w:val="32"/>
          <w:szCs w:val="32"/>
        </w:rPr>
      </w:pPr>
      <w:r>
        <w:rPr>
          <w:rFonts w:hint="eastAsia" w:ascii="仿宋" w:hAnsi="仿宋" w:eastAsia="仿宋"/>
          <w:sz w:val="28"/>
          <w:szCs w:val="28"/>
        </w:rPr>
        <w:t>（图4：财政拨款收、支决算总计变动情况）（柱状图</w:t>
      </w:r>
      <w:r>
        <w:rPr>
          <w:rFonts w:hint="eastAsia" w:ascii="仿宋" w:hAnsi="仿宋" w:eastAsia="仿宋"/>
          <w:sz w:val="32"/>
          <w:szCs w:val="32"/>
        </w:rPr>
        <w:t>）</w:t>
      </w:r>
    </w:p>
    <w:p>
      <w:pPr>
        <w:numPr>
          <w:ilvl w:val="0"/>
          <w:numId w:val="2"/>
        </w:numPr>
        <w:spacing w:line="600" w:lineRule="exact"/>
        <w:ind w:firstLine="643" w:firstLineChars="200"/>
        <w:outlineLvl w:val="1"/>
        <w:rPr>
          <w:rStyle w:val="26"/>
          <w:rFonts w:hint="eastAsia" w:ascii="黑体" w:hAnsi="黑体" w:eastAsia="黑体"/>
          <w:b w:val="0"/>
          <w:lang w:val="en-US" w:eastAsia="zh-CN"/>
        </w:rPr>
      </w:pPr>
      <w:bookmarkStart w:id="26" w:name="_Toc15377209"/>
      <w:bookmarkStart w:id="27" w:name="_Toc15396607"/>
      <w:r>
        <w:rPr>
          <w:rFonts w:hint="eastAsia" w:ascii="黑体" w:hAnsi="黑体" w:eastAsia="黑体"/>
          <w:b/>
          <w:sz w:val="32"/>
          <w:szCs w:val="32"/>
        </w:rPr>
        <w:t>一</w:t>
      </w:r>
      <w:r>
        <w:rPr>
          <w:rStyle w:val="26"/>
          <w:rFonts w:hint="eastAsia" w:ascii="黑体" w:hAnsi="黑体" w:eastAsia="黑体"/>
          <w:b w:val="0"/>
        </w:rPr>
        <w:t>般公共预算财政拨款支出决算情况说明</w:t>
      </w:r>
      <w:bookmarkEnd w:id="26"/>
      <w:bookmarkEnd w:id="27"/>
      <w:bookmarkStart w:id="28" w:name="_Toc15377210"/>
      <w:r>
        <w:rPr>
          <w:rStyle w:val="26"/>
          <w:rFonts w:hint="eastAsia" w:ascii="黑体" w:hAnsi="黑体" w:eastAsia="黑体"/>
          <w:b w:val="0"/>
          <w:lang w:val="en-US" w:eastAsia="zh-CN"/>
        </w:rPr>
        <w:t xml:space="preserve"> </w:t>
      </w:r>
    </w:p>
    <w:p>
      <w:pPr>
        <w:numPr>
          <w:ilvl w:val="0"/>
          <w:numId w:val="0"/>
        </w:numPr>
        <w:spacing w:line="600" w:lineRule="exact"/>
        <w:ind w:firstLine="321" w:firstLineChars="100"/>
        <w:outlineLvl w:val="1"/>
        <w:rPr>
          <w:rFonts w:ascii="仿宋" w:hAnsi="仿宋" w:eastAsia="仿宋"/>
          <w:b/>
          <w:sz w:val="32"/>
          <w:szCs w:val="32"/>
        </w:rPr>
      </w:pPr>
      <w:r>
        <w:rPr>
          <w:rFonts w:hint="eastAsia" w:ascii="仿宋" w:hAnsi="仿宋" w:eastAsia="仿宋"/>
          <w:b/>
          <w:sz w:val="32"/>
          <w:szCs w:val="32"/>
        </w:rPr>
        <w:t>（一）一般公共预算财政拨款支出决算总体情况</w:t>
      </w:r>
      <w:bookmarkEnd w:id="28"/>
    </w:p>
    <w:p>
      <w:pPr>
        <w:spacing w:line="600" w:lineRule="exact"/>
        <w:ind w:firstLine="640" w:firstLineChars="200"/>
        <w:rPr>
          <w:rFonts w:hint="default" w:ascii="仿宋" w:hAnsi="仿宋" w:eastAsia="仿宋"/>
          <w:sz w:val="32"/>
          <w:szCs w:val="32"/>
          <w:lang w:val="en-US"/>
        </w:rPr>
      </w:pPr>
      <w:r>
        <w:rPr>
          <w:rFonts w:ascii="仿宋" w:hAnsi="仿宋" w:eastAsia="仿宋"/>
          <w:sz w:val="32"/>
          <w:szCs w:val="32"/>
        </w:rPr>
        <w:t>20</w:t>
      </w:r>
      <w:r>
        <w:rPr>
          <w:rFonts w:hint="eastAsia" w:ascii="仿宋" w:hAnsi="仿宋" w:eastAsia="仿宋"/>
          <w:sz w:val="32"/>
          <w:szCs w:val="32"/>
        </w:rPr>
        <w:t>21年一般公共预算财政拨款支出</w:t>
      </w:r>
      <w:r>
        <w:rPr>
          <w:rFonts w:hint="eastAsia" w:ascii="仿宋" w:hAnsi="仿宋" w:eastAsia="仿宋"/>
          <w:sz w:val="32"/>
          <w:szCs w:val="32"/>
          <w:lang w:val="en-US" w:eastAsia="zh-CN"/>
        </w:rPr>
        <w:t>134.83</w:t>
      </w:r>
      <w:r>
        <w:rPr>
          <w:rFonts w:hint="eastAsia" w:ascii="仿宋" w:hAnsi="仿宋" w:eastAsia="仿宋"/>
          <w:sz w:val="32"/>
          <w:szCs w:val="32"/>
        </w:rPr>
        <w:t>万元，占本年支出合计的</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20年相比，一般公共预算财政拨款支出减少</w:t>
      </w:r>
      <w:r>
        <w:rPr>
          <w:rFonts w:hint="eastAsia" w:ascii="仿宋" w:hAnsi="仿宋" w:eastAsia="仿宋"/>
          <w:sz w:val="32"/>
          <w:szCs w:val="32"/>
          <w:lang w:val="en-US" w:eastAsia="zh-CN"/>
        </w:rPr>
        <w:t>14.37</w:t>
      </w:r>
      <w:r>
        <w:rPr>
          <w:rFonts w:hint="eastAsia" w:ascii="仿宋" w:hAnsi="仿宋" w:eastAsia="仿宋"/>
          <w:sz w:val="32"/>
          <w:szCs w:val="32"/>
        </w:rPr>
        <w:t>万元，下降</w:t>
      </w:r>
      <w:r>
        <w:rPr>
          <w:rFonts w:hint="eastAsia" w:ascii="仿宋" w:hAnsi="仿宋" w:eastAsia="仿宋"/>
          <w:sz w:val="32"/>
          <w:szCs w:val="32"/>
          <w:lang w:val="en-US" w:eastAsia="zh-CN"/>
        </w:rPr>
        <w:t>9.63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color w:val="000000"/>
          <w:sz w:val="32"/>
          <w:szCs w:val="32"/>
          <w:lang w:eastAsia="zh-CN"/>
        </w:rPr>
        <w:t>按照建设节约型机关的原则，机关运行经费有所下降。</w:t>
      </w:r>
    </w:p>
    <w:p>
      <w:pPr>
        <w:spacing w:line="240" w:lineRule="auto"/>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drawing>
          <wp:inline distT="0" distB="0" distL="114300" distR="114300">
            <wp:extent cx="3747770" cy="2252980"/>
            <wp:effectExtent l="0" t="0" r="5080" b="13970"/>
            <wp:docPr id="5" name="图片 5"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5"/>
                    <pic:cNvPicPr>
                      <a:picLocks noChangeAspect="1"/>
                    </pic:cNvPicPr>
                  </pic:nvPicPr>
                  <pic:blipFill>
                    <a:blip r:embed="rId10"/>
                    <a:stretch>
                      <a:fillRect/>
                    </a:stretch>
                  </pic:blipFill>
                  <pic:spPr>
                    <a:xfrm>
                      <a:off x="0" y="0"/>
                      <a:ext cx="3747770" cy="2252980"/>
                    </a:xfrm>
                    <a:prstGeom prst="rect">
                      <a:avLst/>
                    </a:prstGeom>
                  </pic:spPr>
                </pic:pic>
              </a:graphicData>
            </a:graphic>
          </wp:inline>
        </w:drawing>
      </w:r>
    </w:p>
    <w:p>
      <w:pPr>
        <w:spacing w:line="600" w:lineRule="exact"/>
        <w:ind w:firstLine="560" w:firstLineChars="200"/>
        <w:rPr>
          <w:rFonts w:ascii="仿宋" w:hAnsi="仿宋" w:eastAsia="仿宋"/>
          <w:sz w:val="28"/>
          <w:szCs w:val="28"/>
        </w:rPr>
      </w:pPr>
      <w:r>
        <w:rPr>
          <w:rFonts w:hint="eastAsia" w:ascii="仿宋" w:hAnsi="仿宋" w:eastAsia="仿宋"/>
          <w:sz w:val="28"/>
          <w:szCs w:val="28"/>
        </w:rPr>
        <w:t>（图5：一般公共预算财政拨款支出决算变动情况）（柱状图）</w:t>
      </w:r>
    </w:p>
    <w:p>
      <w:pPr>
        <w:spacing w:line="600" w:lineRule="exact"/>
        <w:ind w:firstLine="321" w:firstLineChars="1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pPr>
        <w:spacing w:line="600" w:lineRule="exact"/>
        <w:ind w:firstLine="640"/>
        <w:rPr>
          <w:rFonts w:ascii="仿宋" w:hAnsi="仿宋" w:eastAsia="仿宋"/>
          <w:b/>
          <w:sz w:val="32"/>
          <w:szCs w:val="32"/>
        </w:rPr>
      </w:pPr>
      <w:r>
        <w:rPr>
          <w:rFonts w:ascii="仿宋" w:hAnsi="仿宋" w:eastAsia="仿宋"/>
          <w:sz w:val="32"/>
          <w:szCs w:val="32"/>
        </w:rPr>
        <w:t>20</w:t>
      </w:r>
      <w:r>
        <w:rPr>
          <w:rFonts w:hint="eastAsia" w:ascii="仿宋" w:hAnsi="仿宋" w:eastAsia="仿宋"/>
          <w:sz w:val="32"/>
          <w:szCs w:val="32"/>
        </w:rPr>
        <w:t>21年一般公共预算财政拨款支出</w:t>
      </w:r>
      <w:r>
        <w:rPr>
          <w:rFonts w:hint="eastAsia" w:ascii="仿宋" w:hAnsi="仿宋" w:eastAsia="仿宋"/>
          <w:sz w:val="32"/>
          <w:szCs w:val="32"/>
          <w:lang w:val="en-US" w:eastAsia="zh-CN"/>
        </w:rPr>
        <w:t>134.83</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一般公共服务（类）</w:t>
      </w:r>
      <w:r>
        <w:rPr>
          <w:rFonts w:hint="eastAsia" w:ascii="仿宋" w:hAnsi="仿宋" w:eastAsia="仿宋"/>
          <w:sz w:val="32"/>
          <w:szCs w:val="32"/>
        </w:rPr>
        <w:t>支出</w:t>
      </w:r>
      <w:r>
        <w:rPr>
          <w:rFonts w:hint="eastAsia" w:ascii="仿宋" w:hAnsi="仿宋" w:eastAsia="仿宋"/>
          <w:sz w:val="32"/>
          <w:szCs w:val="32"/>
          <w:lang w:val="en-US" w:eastAsia="zh-CN"/>
        </w:rPr>
        <w:t>107.61</w:t>
      </w:r>
      <w:r>
        <w:rPr>
          <w:rFonts w:hint="eastAsia" w:ascii="仿宋" w:hAnsi="仿宋" w:eastAsia="仿宋"/>
          <w:sz w:val="32"/>
          <w:szCs w:val="32"/>
        </w:rPr>
        <w:t>万元，占</w:t>
      </w:r>
      <w:r>
        <w:rPr>
          <w:rFonts w:hint="eastAsia" w:ascii="仿宋" w:hAnsi="仿宋" w:eastAsia="仿宋"/>
          <w:sz w:val="32"/>
          <w:szCs w:val="32"/>
          <w:lang w:val="en-US" w:eastAsia="zh-CN"/>
        </w:rPr>
        <w:t>79.81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社会保障和就业（类）</w:t>
      </w:r>
      <w:r>
        <w:rPr>
          <w:rFonts w:hint="eastAsia" w:ascii="仿宋" w:hAnsi="仿宋" w:eastAsia="仿宋"/>
          <w:sz w:val="32"/>
          <w:szCs w:val="32"/>
        </w:rPr>
        <w:t>支出</w:t>
      </w:r>
      <w:r>
        <w:rPr>
          <w:rFonts w:hint="eastAsia" w:ascii="仿宋" w:hAnsi="仿宋" w:eastAsia="仿宋"/>
          <w:sz w:val="32"/>
          <w:szCs w:val="32"/>
          <w:lang w:val="en-US" w:eastAsia="zh-CN"/>
        </w:rPr>
        <w:t>11.43</w:t>
      </w:r>
      <w:r>
        <w:rPr>
          <w:rFonts w:hint="eastAsia" w:ascii="仿宋" w:hAnsi="仿宋" w:eastAsia="仿宋"/>
          <w:sz w:val="32"/>
          <w:szCs w:val="32"/>
        </w:rPr>
        <w:t>万元，占</w:t>
      </w:r>
      <w:r>
        <w:rPr>
          <w:rFonts w:hint="eastAsia" w:ascii="仿宋" w:hAnsi="仿宋" w:eastAsia="仿宋"/>
          <w:sz w:val="32"/>
          <w:szCs w:val="32"/>
          <w:lang w:val="en-US" w:eastAsia="zh-CN"/>
        </w:rPr>
        <w:t>8.48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b/>
          <w:bCs/>
          <w:sz w:val="32"/>
          <w:szCs w:val="32"/>
          <w:lang w:val="en-US" w:eastAsia="zh-CN"/>
        </w:rPr>
        <w:t>4.78</w:t>
      </w:r>
      <w:r>
        <w:rPr>
          <w:rFonts w:hint="eastAsia" w:ascii="仿宋" w:hAnsi="仿宋" w:eastAsia="仿宋"/>
          <w:sz w:val="32"/>
          <w:szCs w:val="32"/>
        </w:rPr>
        <w:t>万元，占</w:t>
      </w:r>
      <w:r>
        <w:rPr>
          <w:rFonts w:hint="eastAsia" w:ascii="仿宋" w:hAnsi="仿宋" w:eastAsia="仿宋"/>
          <w:sz w:val="32"/>
          <w:szCs w:val="32"/>
          <w:lang w:val="en-US" w:eastAsia="zh-CN"/>
        </w:rPr>
        <w:t>3.55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Times New Roman"/>
          <w:b/>
          <w:sz w:val="32"/>
          <w:szCs w:val="32"/>
        </w:rPr>
        <w:t>住房保障支出</w:t>
      </w:r>
      <w:r>
        <w:rPr>
          <w:rFonts w:hint="eastAsia" w:ascii="仿宋" w:hAnsi="仿宋" w:eastAsia="仿宋"/>
          <w:sz w:val="32"/>
          <w:szCs w:val="32"/>
          <w:lang w:val="en-US" w:eastAsia="zh-CN"/>
        </w:rPr>
        <w:t>11.02</w:t>
      </w:r>
      <w:r>
        <w:rPr>
          <w:rFonts w:hint="eastAsia" w:ascii="仿宋" w:hAnsi="仿宋" w:eastAsia="仿宋"/>
          <w:sz w:val="32"/>
          <w:szCs w:val="32"/>
        </w:rPr>
        <w:t>万元，占</w:t>
      </w:r>
      <w:r>
        <w:rPr>
          <w:rFonts w:hint="eastAsia" w:ascii="仿宋" w:hAnsi="仿宋" w:eastAsia="仿宋"/>
          <w:sz w:val="32"/>
          <w:szCs w:val="32"/>
          <w:lang w:val="en-US" w:eastAsia="zh-CN"/>
        </w:rPr>
        <w:t>8.17</w:t>
      </w:r>
      <w:r>
        <w:rPr>
          <w:rFonts w:ascii="仿宋" w:hAnsi="仿宋" w:eastAsia="仿宋"/>
          <w:sz w:val="32"/>
          <w:szCs w:val="32"/>
        </w:rPr>
        <w:t>%</w:t>
      </w:r>
      <w:r>
        <w:rPr>
          <w:rFonts w:hint="eastAsia" w:ascii="仿宋" w:hAnsi="仿宋" w:eastAsia="仿宋"/>
          <w:sz w:val="32"/>
          <w:szCs w:val="32"/>
        </w:rPr>
        <w:t>。</w:t>
      </w:r>
    </w:p>
    <w:p>
      <w:pPr>
        <w:spacing w:line="240" w:lineRule="auto"/>
        <w:ind w:firstLine="640"/>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3966210" cy="2321560"/>
            <wp:effectExtent l="0" t="0" r="15240" b="2540"/>
            <wp:docPr id="6" name="图片 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6"/>
                    <pic:cNvPicPr>
                      <a:picLocks noChangeAspect="1"/>
                    </pic:cNvPicPr>
                  </pic:nvPicPr>
                  <pic:blipFill>
                    <a:blip r:embed="rId11"/>
                    <a:stretch>
                      <a:fillRect/>
                    </a:stretch>
                  </pic:blipFill>
                  <pic:spPr>
                    <a:xfrm>
                      <a:off x="0" y="0"/>
                      <a:ext cx="3966210" cy="2321560"/>
                    </a:xfrm>
                    <a:prstGeom prst="rect">
                      <a:avLst/>
                    </a:prstGeom>
                  </pic:spPr>
                </pic:pic>
              </a:graphicData>
            </a:graphic>
          </wp:inline>
        </w:drawing>
      </w:r>
    </w:p>
    <w:p>
      <w:pPr>
        <w:spacing w:line="600" w:lineRule="exact"/>
        <w:ind w:firstLine="560" w:firstLineChars="200"/>
        <w:rPr>
          <w:rFonts w:ascii="仿宋" w:hAnsi="仿宋" w:eastAsia="仿宋"/>
          <w:sz w:val="28"/>
          <w:szCs w:val="28"/>
        </w:rPr>
      </w:pPr>
      <w:r>
        <w:rPr>
          <w:rFonts w:hint="eastAsia" w:ascii="仿宋" w:hAnsi="仿宋" w:eastAsia="仿宋"/>
          <w:sz w:val="28"/>
          <w:szCs w:val="28"/>
        </w:rPr>
        <w:t>（图6：一般公共预算财政拨款支出决算结构）（饼状图）</w:t>
      </w:r>
    </w:p>
    <w:p>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pPr>
        <w:spacing w:line="600" w:lineRule="exact"/>
        <w:ind w:firstLine="643" w:firstLineChars="200"/>
        <w:outlineLvl w:val="2"/>
        <w:rPr>
          <w:rFonts w:ascii="仿宋" w:hAnsi="仿宋" w:eastAsia="仿宋"/>
          <w:sz w:val="32"/>
          <w:szCs w:val="32"/>
        </w:rPr>
      </w:pPr>
      <w:bookmarkStart w:id="31" w:name="_Toc15377444"/>
      <w:bookmarkStart w:id="32" w:name="_Toc15378460"/>
      <w:bookmarkStart w:id="33" w:name="_Toc15377213"/>
      <w:r>
        <w:rPr>
          <w:rFonts w:hint="eastAsia" w:ascii="仿宋" w:hAnsi="仿宋" w:eastAsia="仿宋"/>
          <w:b/>
          <w:sz w:val="32"/>
          <w:szCs w:val="32"/>
        </w:rPr>
        <w:t>2021年一般公共预算支出决算数为</w:t>
      </w:r>
      <w:r>
        <w:rPr>
          <w:rFonts w:hint="eastAsia" w:ascii="仿宋" w:hAnsi="仿宋" w:eastAsia="仿宋"/>
          <w:b/>
          <w:sz w:val="32"/>
          <w:szCs w:val="32"/>
          <w:lang w:val="en-US" w:eastAsia="zh-CN"/>
        </w:rPr>
        <w:t>134.83万元</w:t>
      </w:r>
      <w:r>
        <w:rPr>
          <w:rFonts w:hint="eastAsia" w:ascii="仿宋" w:hAnsi="仿宋" w:eastAsia="仿宋"/>
          <w:sz w:val="32"/>
          <w:szCs w:val="32"/>
        </w:rPr>
        <w:t>，</w:t>
      </w:r>
      <w:r>
        <w:rPr>
          <w:rStyle w:val="15"/>
          <w:rFonts w:hint="eastAsia" w:ascii="仿宋" w:hAnsi="仿宋" w:eastAsia="仿宋"/>
          <w:bCs/>
          <w:sz w:val="32"/>
          <w:szCs w:val="32"/>
        </w:rPr>
        <w:t>完成预算</w:t>
      </w:r>
      <w:r>
        <w:rPr>
          <w:rStyle w:val="15"/>
          <w:rFonts w:hint="eastAsia" w:ascii="仿宋" w:hAnsi="仿宋" w:eastAsia="仿宋"/>
          <w:bCs/>
          <w:sz w:val="32"/>
          <w:szCs w:val="32"/>
          <w:lang w:val="en-US" w:eastAsia="zh-CN"/>
        </w:rPr>
        <w:t>100</w:t>
      </w:r>
      <w:r>
        <w:rPr>
          <w:rStyle w:val="15"/>
          <w:rFonts w:ascii="仿宋" w:hAnsi="仿宋" w:eastAsia="仿宋"/>
          <w:bCs/>
          <w:sz w:val="32"/>
          <w:szCs w:val="32"/>
        </w:rPr>
        <w:t>%</w:t>
      </w:r>
      <w:r>
        <w:rPr>
          <w:rStyle w:val="15"/>
          <w:rFonts w:hint="eastAsia" w:ascii="仿宋" w:hAnsi="仿宋" w:eastAsia="仿宋"/>
          <w:bCs/>
          <w:sz w:val="32"/>
          <w:szCs w:val="32"/>
        </w:rPr>
        <w:t>。其中：</w:t>
      </w:r>
      <w:bookmarkEnd w:id="31"/>
      <w:bookmarkEnd w:id="32"/>
      <w:bookmarkEnd w:id="33"/>
    </w:p>
    <w:p>
      <w:pPr>
        <w:numPr>
          <w:ilvl w:val="0"/>
          <w:numId w:val="3"/>
        </w:numPr>
        <w:spacing w:line="600" w:lineRule="exact"/>
        <w:ind w:firstLine="643" w:firstLineChars="200"/>
        <w:rPr>
          <w:rStyle w:val="15"/>
          <w:rFonts w:hint="eastAsia" w:ascii="仿宋" w:hAnsi="仿宋" w:eastAsia="仿宋"/>
          <w:b w:val="0"/>
          <w:bCs/>
          <w:sz w:val="32"/>
          <w:szCs w:val="32"/>
        </w:rPr>
      </w:pPr>
      <w:r>
        <w:rPr>
          <w:rStyle w:val="15"/>
          <w:rFonts w:hint="eastAsia" w:ascii="仿宋" w:hAnsi="仿宋" w:eastAsia="仿宋"/>
          <w:bCs/>
          <w:sz w:val="32"/>
          <w:szCs w:val="32"/>
        </w:rPr>
        <w:t>一般公共服务（类）群众团体事务（款）行政运行（项）</w:t>
      </w:r>
      <w:r>
        <w:rPr>
          <w:rStyle w:val="15"/>
          <w:rFonts w:ascii="仿宋" w:hAnsi="仿宋" w:eastAsia="仿宋"/>
          <w:bCs/>
          <w:sz w:val="32"/>
          <w:szCs w:val="32"/>
        </w:rPr>
        <w:t>:</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支出决算为</w:t>
      </w:r>
      <w:r>
        <w:rPr>
          <w:rStyle w:val="15"/>
          <w:rFonts w:hint="eastAsia" w:ascii="仿宋" w:hAnsi="仿宋" w:eastAsia="仿宋"/>
          <w:b w:val="0"/>
          <w:bCs/>
          <w:sz w:val="32"/>
          <w:szCs w:val="32"/>
          <w:lang w:val="en-US" w:eastAsia="zh-CN"/>
        </w:rPr>
        <w:t>107.19</w:t>
      </w:r>
      <w:r>
        <w:rPr>
          <w:rStyle w:val="15"/>
          <w:rFonts w:hint="eastAsia" w:ascii="仿宋" w:hAnsi="仿宋" w:eastAsia="仿宋"/>
          <w:b w:val="0"/>
          <w:bCs/>
          <w:sz w:val="32"/>
          <w:szCs w:val="32"/>
        </w:rPr>
        <w:t>万元，完成预算</w:t>
      </w:r>
      <w:r>
        <w:rPr>
          <w:rStyle w:val="15"/>
          <w:rFonts w:hint="eastAsia" w:ascii="仿宋" w:hAnsi="仿宋" w:eastAsia="仿宋"/>
          <w:b w:val="0"/>
          <w:bCs/>
          <w:sz w:val="32"/>
          <w:szCs w:val="32"/>
          <w:lang w:val="en-US" w:eastAsia="zh-CN"/>
        </w:rPr>
        <w:t>100</w:t>
      </w:r>
      <w:r>
        <w:rPr>
          <w:rStyle w:val="15"/>
          <w:rFonts w:ascii="仿宋" w:hAnsi="仿宋" w:eastAsia="仿宋"/>
          <w:b w:val="0"/>
          <w:bCs/>
          <w:sz w:val="32"/>
          <w:szCs w:val="32"/>
        </w:rPr>
        <w:t>%</w:t>
      </w:r>
      <w:r>
        <w:rPr>
          <w:rStyle w:val="15"/>
          <w:rFonts w:hint="eastAsia" w:ascii="仿宋" w:hAnsi="仿宋" w:eastAsia="仿宋"/>
          <w:b w:val="0"/>
          <w:bCs/>
          <w:sz w:val="32"/>
          <w:szCs w:val="32"/>
        </w:rPr>
        <w:t>。</w:t>
      </w:r>
    </w:p>
    <w:p>
      <w:pPr>
        <w:numPr>
          <w:ilvl w:val="0"/>
          <w:numId w:val="0"/>
        </w:numPr>
        <w:spacing w:line="600" w:lineRule="exact"/>
        <w:ind w:firstLine="643" w:firstLineChars="200"/>
        <w:rPr>
          <w:rFonts w:hint="default" w:ascii="仿宋" w:hAnsi="仿宋" w:eastAsia="仿宋"/>
          <w:b/>
          <w:sz w:val="32"/>
          <w:szCs w:val="32"/>
          <w:lang w:val="en-US" w:eastAsia="zh-CN"/>
        </w:rPr>
      </w:pPr>
      <w:r>
        <w:rPr>
          <w:rStyle w:val="15"/>
          <w:rFonts w:ascii="仿宋" w:hAnsi="仿宋" w:eastAsia="仿宋"/>
          <w:bCs/>
          <w:sz w:val="32"/>
          <w:szCs w:val="32"/>
        </w:rPr>
        <w:t>2.</w:t>
      </w:r>
      <w:r>
        <w:rPr>
          <w:rFonts w:hint="eastAsia" w:ascii="仿宋" w:hAnsi="仿宋" w:eastAsia="仿宋"/>
          <w:color w:val="auto"/>
          <w:sz w:val="32"/>
          <w:szCs w:val="32"/>
        </w:rPr>
        <w:t xml:space="preserve"> 一般公共服务（类）</w:t>
      </w:r>
      <w:r>
        <w:rPr>
          <w:rStyle w:val="15"/>
          <w:rFonts w:hint="eastAsia" w:ascii="仿宋" w:hAnsi="仿宋" w:eastAsia="仿宋"/>
          <w:bCs/>
          <w:sz w:val="32"/>
          <w:szCs w:val="32"/>
        </w:rPr>
        <w:t>群众团体事务</w:t>
      </w:r>
      <w:r>
        <w:rPr>
          <w:rFonts w:hint="eastAsia" w:ascii="仿宋" w:hAnsi="仿宋" w:eastAsia="仿宋"/>
          <w:color w:val="auto"/>
          <w:sz w:val="32"/>
          <w:szCs w:val="32"/>
        </w:rPr>
        <w:t>（款）其他群众团体事务支出</w:t>
      </w:r>
      <w:r>
        <w:rPr>
          <w:rFonts w:hint="eastAsia" w:ascii="仿宋" w:hAnsi="仿宋" w:eastAsia="仿宋"/>
          <w:color w:val="auto"/>
          <w:sz w:val="32"/>
          <w:szCs w:val="32"/>
          <w:lang w:eastAsia="zh-CN"/>
        </w:rPr>
        <w:t>（</w:t>
      </w:r>
      <w:r>
        <w:rPr>
          <w:rFonts w:hint="eastAsia" w:ascii="仿宋" w:hAnsi="仿宋" w:eastAsia="仿宋"/>
          <w:color w:val="auto"/>
          <w:sz w:val="32"/>
          <w:szCs w:val="32"/>
        </w:rPr>
        <w:t>项）: 支出决算为</w:t>
      </w:r>
      <w:r>
        <w:rPr>
          <w:rFonts w:hint="eastAsia" w:ascii="仿宋" w:hAnsi="仿宋" w:eastAsia="仿宋"/>
          <w:color w:val="auto"/>
          <w:sz w:val="32"/>
          <w:szCs w:val="32"/>
          <w:lang w:val="en-US" w:eastAsia="zh-CN"/>
        </w:rPr>
        <w:t>0.42</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2.66</w:t>
      </w:r>
      <w:r>
        <w:rPr>
          <w:rStyle w:val="15"/>
          <w:rFonts w:ascii="仿宋" w:hAnsi="仿宋" w:eastAsia="仿宋"/>
          <w:b w:val="0"/>
          <w:bCs/>
          <w:sz w:val="32"/>
          <w:szCs w:val="32"/>
        </w:rPr>
        <w:t>%</w:t>
      </w:r>
      <w:r>
        <w:rPr>
          <w:rStyle w:val="15"/>
          <w:rFonts w:hint="eastAsia" w:ascii="仿宋" w:hAnsi="仿宋" w:eastAsia="仿宋"/>
          <w:b w:val="0"/>
          <w:bCs/>
          <w:sz w:val="32"/>
          <w:szCs w:val="32"/>
        </w:rPr>
        <w:t>。决算数小于预算数的主要原因是</w:t>
      </w:r>
      <w:r>
        <w:rPr>
          <w:rStyle w:val="15"/>
          <w:rFonts w:hint="eastAsia" w:ascii="仿宋" w:hAnsi="仿宋" w:eastAsia="仿宋"/>
          <w:b w:val="0"/>
          <w:bCs/>
          <w:sz w:val="32"/>
          <w:szCs w:val="32"/>
          <w:lang w:eastAsia="zh-CN"/>
        </w:rPr>
        <w:t>困难职工帮扶金按文件要求在</w:t>
      </w:r>
      <w:r>
        <w:rPr>
          <w:rStyle w:val="15"/>
          <w:rFonts w:hint="eastAsia" w:ascii="仿宋" w:hAnsi="仿宋" w:eastAsia="仿宋"/>
          <w:b w:val="0"/>
          <w:bCs/>
          <w:sz w:val="32"/>
          <w:szCs w:val="32"/>
          <w:lang w:val="en-US" w:eastAsia="zh-CN"/>
        </w:rPr>
        <w:t>2022年1月拔付。</w:t>
      </w:r>
    </w:p>
    <w:p>
      <w:pPr>
        <w:spacing w:line="600" w:lineRule="exact"/>
        <w:ind w:firstLine="643" w:firstLineChars="200"/>
        <w:rPr>
          <w:rStyle w:val="15"/>
          <w:rFonts w:hint="eastAsia" w:ascii="仿宋" w:hAnsi="仿宋" w:eastAsia="仿宋"/>
          <w:b w:val="0"/>
          <w:bCs/>
          <w:sz w:val="32"/>
          <w:szCs w:val="32"/>
        </w:rPr>
      </w:pPr>
      <w:r>
        <w:rPr>
          <w:rStyle w:val="15"/>
          <w:rFonts w:hint="eastAsia" w:ascii="仿宋" w:hAnsi="仿宋" w:eastAsia="仿宋"/>
          <w:bCs/>
          <w:sz w:val="32"/>
          <w:szCs w:val="32"/>
          <w:lang w:val="en-US" w:eastAsia="zh-CN"/>
        </w:rPr>
        <w:t>3</w:t>
      </w:r>
      <w:r>
        <w:rPr>
          <w:rStyle w:val="15"/>
          <w:rFonts w:ascii="仿宋" w:hAnsi="仿宋" w:eastAsia="仿宋"/>
          <w:bCs/>
          <w:sz w:val="32"/>
          <w:szCs w:val="32"/>
        </w:rPr>
        <w:t>.</w:t>
      </w:r>
      <w:r>
        <w:rPr>
          <w:rStyle w:val="15"/>
          <w:rFonts w:hint="eastAsia" w:ascii="仿宋" w:hAnsi="仿宋" w:eastAsia="仿宋"/>
          <w:bCs/>
          <w:sz w:val="32"/>
          <w:szCs w:val="32"/>
        </w:rPr>
        <w:t>社会保障和就业（类）行政事业单位养老支出（款）行政单位离退休（项）</w:t>
      </w:r>
      <w:r>
        <w:rPr>
          <w:rStyle w:val="15"/>
          <w:rFonts w:ascii="仿宋" w:hAnsi="仿宋" w:eastAsia="仿宋"/>
          <w:bCs/>
          <w:sz w:val="32"/>
          <w:szCs w:val="32"/>
        </w:rPr>
        <w:t>:</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支出决算为</w:t>
      </w:r>
      <w:r>
        <w:rPr>
          <w:rStyle w:val="15"/>
          <w:rFonts w:hint="eastAsia" w:ascii="仿宋" w:hAnsi="仿宋" w:eastAsia="仿宋"/>
          <w:b w:val="0"/>
          <w:bCs/>
          <w:sz w:val="32"/>
          <w:szCs w:val="32"/>
          <w:lang w:val="en-US" w:eastAsia="zh-CN"/>
        </w:rPr>
        <w:t>3.70</w:t>
      </w:r>
      <w:r>
        <w:rPr>
          <w:rStyle w:val="15"/>
          <w:rFonts w:hint="eastAsia" w:ascii="仿宋" w:hAnsi="仿宋" w:eastAsia="仿宋"/>
          <w:b w:val="0"/>
          <w:bCs/>
          <w:sz w:val="32"/>
          <w:szCs w:val="32"/>
        </w:rPr>
        <w:t>万元，完成预算</w:t>
      </w:r>
      <w:r>
        <w:rPr>
          <w:rStyle w:val="15"/>
          <w:rFonts w:hint="eastAsia" w:ascii="仿宋" w:hAnsi="仿宋" w:eastAsia="仿宋"/>
          <w:b w:val="0"/>
          <w:bCs/>
          <w:sz w:val="32"/>
          <w:szCs w:val="32"/>
          <w:lang w:val="en-US" w:eastAsia="zh-CN"/>
        </w:rPr>
        <w:t>100</w:t>
      </w:r>
      <w:r>
        <w:rPr>
          <w:rStyle w:val="15"/>
          <w:rFonts w:ascii="仿宋" w:hAnsi="仿宋" w:eastAsia="仿宋"/>
          <w:b w:val="0"/>
          <w:bCs/>
          <w:sz w:val="32"/>
          <w:szCs w:val="32"/>
        </w:rPr>
        <w:t>%</w:t>
      </w:r>
      <w:r>
        <w:rPr>
          <w:rStyle w:val="15"/>
          <w:rFonts w:hint="eastAsia" w:ascii="仿宋" w:hAnsi="仿宋" w:eastAsia="仿宋"/>
          <w:b w:val="0"/>
          <w:bCs/>
          <w:sz w:val="32"/>
          <w:szCs w:val="32"/>
        </w:rPr>
        <w:t>。</w:t>
      </w:r>
    </w:p>
    <w:p>
      <w:pPr>
        <w:spacing w:line="600" w:lineRule="exact"/>
        <w:ind w:firstLine="643" w:firstLineChars="200"/>
        <w:rPr>
          <w:rStyle w:val="15"/>
          <w:rFonts w:hint="default" w:ascii="仿宋" w:hAnsi="仿宋" w:eastAsia="仿宋" w:cs="Times New Roman"/>
          <w:bCs/>
          <w:sz w:val="32"/>
          <w:szCs w:val="32"/>
          <w:lang w:val="en-US" w:eastAsia="zh-CN"/>
        </w:rPr>
      </w:pPr>
      <w:r>
        <w:rPr>
          <w:rStyle w:val="15"/>
          <w:rFonts w:hint="eastAsia" w:ascii="仿宋" w:hAnsi="仿宋" w:eastAsia="仿宋" w:cs="Times New Roman"/>
          <w:bCs/>
          <w:sz w:val="32"/>
          <w:szCs w:val="32"/>
          <w:lang w:val="en-US" w:eastAsia="zh-CN"/>
        </w:rPr>
        <w:t>4.社会保障和就业（类）行政单位养老支出（款）机关事业单位基本养老保险缴费支出（项）: 支出决算为6.75万元，完成预算100%.</w:t>
      </w:r>
    </w:p>
    <w:p>
      <w:pPr>
        <w:spacing w:line="600" w:lineRule="exact"/>
        <w:ind w:firstLine="643" w:firstLineChars="200"/>
        <w:rPr>
          <w:rStyle w:val="15"/>
          <w:rFonts w:hint="default" w:ascii="仿宋" w:hAnsi="仿宋" w:eastAsia="仿宋" w:cs="Times New Roman"/>
          <w:bCs/>
          <w:sz w:val="32"/>
          <w:szCs w:val="32"/>
          <w:lang w:val="en-US" w:eastAsia="zh-CN"/>
        </w:rPr>
      </w:pPr>
      <w:r>
        <w:rPr>
          <w:rStyle w:val="15"/>
          <w:rFonts w:hint="eastAsia" w:ascii="仿宋" w:hAnsi="仿宋" w:eastAsia="仿宋"/>
          <w:bCs/>
          <w:sz w:val="32"/>
          <w:szCs w:val="32"/>
          <w:lang w:val="en-US" w:eastAsia="zh-CN"/>
        </w:rPr>
        <w:t>5</w:t>
      </w:r>
      <w:r>
        <w:rPr>
          <w:rStyle w:val="15"/>
          <w:rFonts w:ascii="仿宋" w:hAnsi="仿宋" w:eastAsia="仿宋"/>
          <w:bCs/>
          <w:sz w:val="32"/>
          <w:szCs w:val="32"/>
        </w:rPr>
        <w:t>.</w:t>
      </w:r>
      <w:r>
        <w:rPr>
          <w:rStyle w:val="15"/>
          <w:rFonts w:hint="eastAsia" w:ascii="仿宋" w:hAnsi="仿宋" w:eastAsia="仿宋" w:cs="Times New Roman"/>
          <w:bCs/>
          <w:sz w:val="32"/>
          <w:szCs w:val="32"/>
          <w:lang w:val="en-US" w:eastAsia="zh-CN"/>
        </w:rPr>
        <w:t>社会保障和就业（类）行政单位养老支出（款）其他行政事业单位养老支出（项）: 支出决算为0.63万元，完成预算100%.</w:t>
      </w:r>
    </w:p>
    <w:p>
      <w:pPr>
        <w:spacing w:line="600" w:lineRule="exact"/>
        <w:ind w:firstLine="643" w:firstLineChars="200"/>
        <w:rPr>
          <w:rStyle w:val="15"/>
          <w:rFonts w:hint="default" w:ascii="仿宋" w:hAnsi="仿宋" w:eastAsia="仿宋" w:cs="Times New Roman"/>
          <w:bCs/>
          <w:sz w:val="32"/>
          <w:szCs w:val="32"/>
          <w:lang w:val="en-US" w:eastAsia="zh-CN"/>
        </w:rPr>
      </w:pPr>
      <w:r>
        <w:rPr>
          <w:rStyle w:val="15"/>
          <w:rFonts w:hint="eastAsia" w:ascii="仿宋" w:hAnsi="仿宋" w:eastAsia="仿宋" w:cs="Times New Roman"/>
          <w:bCs/>
          <w:sz w:val="32"/>
          <w:szCs w:val="32"/>
          <w:lang w:val="en-US" w:eastAsia="zh-CN"/>
        </w:rPr>
        <w:t>6.社会保障和就业（类）其他社会保障和就业支出（款）</w:t>
      </w:r>
    </w:p>
    <w:p>
      <w:pPr>
        <w:spacing w:line="600" w:lineRule="exact"/>
        <w:rPr>
          <w:rStyle w:val="15"/>
          <w:rFonts w:hint="default" w:ascii="仿宋" w:hAnsi="仿宋" w:eastAsia="仿宋" w:cs="Times New Roman"/>
          <w:bCs/>
          <w:sz w:val="32"/>
          <w:szCs w:val="32"/>
          <w:lang w:val="en-US" w:eastAsia="zh-CN"/>
        </w:rPr>
      </w:pPr>
      <w:r>
        <w:rPr>
          <w:rStyle w:val="15"/>
          <w:rFonts w:hint="eastAsia" w:ascii="仿宋" w:hAnsi="仿宋" w:eastAsia="仿宋" w:cs="Times New Roman"/>
          <w:bCs/>
          <w:sz w:val="32"/>
          <w:szCs w:val="32"/>
          <w:lang w:val="en-US" w:eastAsia="zh-CN"/>
        </w:rPr>
        <w:t>其他社会保障和就业支出（项）：支出决算为0.34万元，完成预算100%.</w:t>
      </w:r>
    </w:p>
    <w:p>
      <w:pPr>
        <w:spacing w:line="600" w:lineRule="exact"/>
        <w:ind w:firstLine="643" w:firstLineChars="200"/>
        <w:rPr>
          <w:rFonts w:ascii="仿宋" w:hAnsi="仿宋" w:eastAsia="仿宋"/>
          <w:b/>
          <w:sz w:val="32"/>
          <w:szCs w:val="32"/>
        </w:rPr>
      </w:pPr>
      <w:r>
        <w:rPr>
          <w:rFonts w:hint="eastAsia" w:ascii="仿宋" w:hAnsi="仿宋" w:eastAsia="仿宋"/>
          <w:b/>
          <w:bCs/>
          <w:sz w:val="32"/>
          <w:szCs w:val="32"/>
          <w:lang w:val="en-US" w:eastAsia="zh-CN"/>
        </w:rPr>
        <w:t>7.</w:t>
      </w:r>
      <w:r>
        <w:rPr>
          <w:rFonts w:hint="eastAsia" w:ascii="仿宋" w:hAnsi="仿宋" w:eastAsia="仿宋"/>
          <w:b/>
          <w:bCs/>
          <w:sz w:val="32"/>
          <w:szCs w:val="32"/>
        </w:rPr>
        <w:t>卫生健康</w:t>
      </w:r>
      <w:r>
        <w:rPr>
          <w:rStyle w:val="15"/>
          <w:rFonts w:hint="eastAsia" w:ascii="仿宋" w:hAnsi="仿宋" w:eastAsia="仿宋"/>
          <w:bCs/>
          <w:sz w:val="32"/>
          <w:szCs w:val="32"/>
        </w:rPr>
        <w:t>（类）行政事业单位医疗（款）行政单位医疗（项）</w:t>
      </w:r>
      <w:r>
        <w:rPr>
          <w:rStyle w:val="15"/>
          <w:rFonts w:ascii="仿宋" w:hAnsi="仿宋" w:eastAsia="仿宋"/>
          <w:bCs/>
          <w:sz w:val="32"/>
          <w:szCs w:val="32"/>
        </w:rPr>
        <w:t>:</w:t>
      </w:r>
      <w:r>
        <w:rPr>
          <w:rStyle w:val="15"/>
          <w:rFonts w:hint="eastAsia" w:ascii="仿宋" w:hAnsi="仿宋" w:eastAsia="仿宋"/>
          <w:b w:val="0"/>
          <w:bCs/>
          <w:sz w:val="32"/>
          <w:szCs w:val="32"/>
        </w:rPr>
        <w:t>支出决算为</w:t>
      </w:r>
      <w:r>
        <w:rPr>
          <w:rStyle w:val="15"/>
          <w:rFonts w:hint="eastAsia" w:ascii="仿宋" w:hAnsi="仿宋" w:eastAsia="仿宋"/>
          <w:b w:val="0"/>
          <w:bCs/>
          <w:sz w:val="32"/>
          <w:szCs w:val="32"/>
          <w:lang w:val="en-US" w:eastAsia="zh-CN"/>
        </w:rPr>
        <w:t>4.78</w:t>
      </w:r>
      <w:r>
        <w:rPr>
          <w:rStyle w:val="15"/>
          <w:rFonts w:hint="eastAsia" w:ascii="仿宋" w:hAnsi="仿宋" w:eastAsia="仿宋"/>
          <w:b w:val="0"/>
          <w:bCs/>
          <w:sz w:val="32"/>
          <w:szCs w:val="32"/>
        </w:rPr>
        <w:t>万元，完成预算</w:t>
      </w:r>
      <w:r>
        <w:rPr>
          <w:rStyle w:val="15"/>
          <w:rFonts w:hint="eastAsia" w:ascii="仿宋" w:hAnsi="仿宋" w:eastAsia="仿宋"/>
          <w:b w:val="0"/>
          <w:bCs/>
          <w:sz w:val="32"/>
          <w:szCs w:val="32"/>
          <w:lang w:val="en-US" w:eastAsia="zh-CN"/>
        </w:rPr>
        <w:t>100</w:t>
      </w:r>
      <w:r>
        <w:rPr>
          <w:rStyle w:val="15"/>
          <w:rFonts w:ascii="仿宋" w:hAnsi="仿宋" w:eastAsia="仿宋"/>
          <w:b w:val="0"/>
          <w:bCs/>
          <w:sz w:val="32"/>
          <w:szCs w:val="32"/>
        </w:rPr>
        <w:t>%</w:t>
      </w:r>
      <w:r>
        <w:rPr>
          <w:rStyle w:val="15"/>
          <w:rFonts w:hint="eastAsia" w:ascii="仿宋" w:hAnsi="仿宋" w:eastAsia="仿宋"/>
          <w:b w:val="0"/>
          <w:bCs/>
          <w:sz w:val="32"/>
          <w:szCs w:val="32"/>
        </w:rPr>
        <w:t>。</w:t>
      </w:r>
    </w:p>
    <w:p>
      <w:pPr>
        <w:spacing w:line="600" w:lineRule="exact"/>
        <w:ind w:firstLine="643" w:firstLineChars="200"/>
        <w:rPr>
          <w:rFonts w:hint="eastAsia" w:ascii="仿宋" w:hAnsi="仿宋" w:eastAsia="仿宋"/>
          <w:sz w:val="32"/>
          <w:szCs w:val="32"/>
          <w:lang w:val="en-US" w:eastAsia="zh-CN"/>
        </w:rPr>
      </w:pPr>
      <w:r>
        <w:rPr>
          <w:rFonts w:hint="eastAsia" w:ascii="仿宋" w:hAnsi="仿宋" w:eastAsia="仿宋"/>
          <w:b/>
          <w:bCs/>
          <w:sz w:val="32"/>
          <w:szCs w:val="32"/>
          <w:lang w:val="en-US" w:eastAsia="zh-CN"/>
        </w:rPr>
        <w:t>8.住房保障支出（类）住房改革支出（款）住房公积金（项）</w:t>
      </w:r>
      <w:r>
        <w:rPr>
          <w:rFonts w:hint="eastAsia" w:ascii="仿宋" w:hAnsi="仿宋" w:eastAsia="仿宋"/>
          <w:sz w:val="32"/>
          <w:szCs w:val="32"/>
        </w:rPr>
        <w:t>:支出决算为</w:t>
      </w:r>
      <w:r>
        <w:rPr>
          <w:rFonts w:hint="eastAsia" w:ascii="仿宋" w:hAnsi="仿宋" w:eastAsia="仿宋"/>
          <w:sz w:val="32"/>
          <w:szCs w:val="32"/>
          <w:lang w:val="en-US" w:eastAsia="zh-CN"/>
        </w:rPr>
        <w:t>11.02</w:t>
      </w:r>
      <w:r>
        <w:rPr>
          <w:rFonts w:hint="eastAsia" w:ascii="仿宋" w:hAnsi="仿宋" w:eastAsia="仿宋"/>
          <w:sz w:val="32"/>
          <w:szCs w:val="32"/>
        </w:rPr>
        <w:t>万元，完成预算100%</w:t>
      </w:r>
      <w:r>
        <w:rPr>
          <w:rFonts w:hint="eastAsia" w:ascii="仿宋" w:hAnsi="仿宋" w:eastAsia="仿宋"/>
          <w:sz w:val="32"/>
          <w:szCs w:val="32"/>
          <w:lang w:eastAsia="zh-CN"/>
        </w:rPr>
        <w:t>。</w:t>
      </w:r>
    </w:p>
    <w:p>
      <w:pPr>
        <w:tabs>
          <w:tab w:val="right" w:pos="8306"/>
        </w:tabs>
        <w:spacing w:line="600" w:lineRule="exact"/>
        <w:ind w:firstLine="640" w:firstLineChars="200"/>
        <w:outlineLvl w:val="1"/>
        <w:rPr>
          <w:rStyle w:val="26"/>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6"/>
          <w:rFonts w:hint="eastAsia" w:ascii="黑体" w:hAnsi="黑体" w:eastAsia="黑体"/>
          <w:b w:val="0"/>
        </w:rPr>
        <w:t>般公共预算财政拨款基本支出决算情况说明</w:t>
      </w:r>
      <w:bookmarkEnd w:id="34"/>
      <w:bookmarkEnd w:id="35"/>
      <w:r>
        <w:rPr>
          <w:rStyle w:val="26"/>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21年一般公共预算财政拨款基本支出</w:t>
      </w:r>
      <w:r>
        <w:rPr>
          <w:rFonts w:hint="eastAsia" w:ascii="仿宋" w:hAnsi="仿宋" w:eastAsia="仿宋"/>
          <w:sz w:val="32"/>
          <w:szCs w:val="32"/>
          <w:lang w:val="en-US" w:eastAsia="zh-CN"/>
        </w:rPr>
        <w:t>134.83</w:t>
      </w:r>
      <w:r>
        <w:rPr>
          <w:rFonts w:hint="eastAsia" w:ascii="仿宋" w:hAnsi="仿宋" w:eastAsia="仿宋"/>
          <w:sz w:val="32"/>
          <w:szCs w:val="32"/>
        </w:rPr>
        <w:t>万元，其中：</w:t>
      </w:r>
    </w:p>
    <w:p>
      <w:pPr>
        <w:spacing w:line="600" w:lineRule="exact"/>
        <w:ind w:firstLine="645"/>
        <w:rPr>
          <w:rFonts w:hint="eastAsia" w:ascii="仿宋" w:hAnsi="仿宋" w:eastAsia="仿宋"/>
          <w:sz w:val="32"/>
          <w:szCs w:val="32"/>
          <w:lang w:eastAsia="zh-CN"/>
        </w:rPr>
      </w:pPr>
      <w:r>
        <w:rPr>
          <w:rFonts w:hint="eastAsia" w:ascii="仿宋" w:hAnsi="仿宋" w:eastAsia="仿宋"/>
          <w:sz w:val="32"/>
          <w:szCs w:val="32"/>
        </w:rPr>
        <w:t>人员经费</w:t>
      </w:r>
      <w:r>
        <w:rPr>
          <w:rFonts w:hint="eastAsia" w:ascii="仿宋" w:hAnsi="仿宋" w:eastAsia="仿宋"/>
          <w:sz w:val="32"/>
          <w:szCs w:val="32"/>
          <w:lang w:val="en-US" w:eastAsia="zh-CN"/>
        </w:rPr>
        <w:t>115.79</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sz w:val="32"/>
          <w:szCs w:val="32"/>
        </w:rPr>
      </w:pPr>
      <w:r>
        <w:rPr>
          <w:rFonts w:hint="eastAsia" w:ascii="仿宋" w:hAnsi="仿宋" w:eastAsia="仿宋"/>
          <w:sz w:val="32"/>
          <w:szCs w:val="32"/>
        </w:rPr>
        <w:t>公用经费</w:t>
      </w:r>
      <w:r>
        <w:rPr>
          <w:rFonts w:hint="eastAsia" w:ascii="仿宋" w:hAnsi="仿宋" w:eastAsia="仿宋"/>
          <w:sz w:val="32"/>
          <w:szCs w:val="32"/>
          <w:lang w:val="en-US" w:eastAsia="zh-CN"/>
        </w:rPr>
        <w:t>19.05</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36" w:name="_Toc15396609"/>
      <w:bookmarkStart w:id="37" w:name="_Toc15377215"/>
      <w:r>
        <w:rPr>
          <w:rFonts w:hint="eastAsia" w:ascii="黑体" w:eastAsia="黑体"/>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36"/>
      <w:bookmarkEnd w:id="37"/>
    </w:p>
    <w:p>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21年“三公”经费财政拨款支出决算为</w:t>
      </w:r>
      <w:r>
        <w:rPr>
          <w:rFonts w:hint="eastAsia" w:ascii="仿宋" w:hAnsi="仿宋" w:eastAsia="仿宋"/>
          <w:sz w:val="32"/>
          <w:szCs w:val="32"/>
          <w:lang w:val="en-US" w:eastAsia="zh-CN"/>
        </w:rPr>
        <w:t>0.92</w:t>
      </w:r>
      <w:r>
        <w:rPr>
          <w:rFonts w:hint="eastAsia" w:ascii="仿宋" w:hAnsi="仿宋" w:eastAsia="仿宋"/>
          <w:sz w:val="32"/>
          <w:szCs w:val="32"/>
        </w:rPr>
        <w:t>万元，完成预算</w:t>
      </w:r>
      <w:r>
        <w:rPr>
          <w:rFonts w:hint="eastAsia" w:ascii="仿宋" w:hAnsi="仿宋" w:eastAsia="仿宋"/>
          <w:sz w:val="32"/>
          <w:szCs w:val="32"/>
          <w:lang w:val="en-US" w:eastAsia="zh-CN"/>
        </w:rPr>
        <w:t>61.33</w:t>
      </w:r>
      <w:r>
        <w:rPr>
          <w:rFonts w:ascii="仿宋" w:hAnsi="仿宋" w:eastAsia="仿宋"/>
          <w:sz w:val="32"/>
          <w:szCs w:val="32"/>
        </w:rPr>
        <w:t>%</w:t>
      </w:r>
      <w:r>
        <w:rPr>
          <w:rFonts w:hint="eastAsia" w:ascii="仿宋" w:hAnsi="仿宋" w:eastAsia="仿宋"/>
          <w:sz w:val="32"/>
          <w:szCs w:val="32"/>
        </w:rPr>
        <w:t>，决算数小于预算数的主要原因是</w:t>
      </w:r>
      <w:r>
        <w:rPr>
          <w:rFonts w:hint="eastAsia" w:ascii="仿宋_GB2312" w:eastAsia="仿宋_GB2312"/>
          <w:color w:val="000000"/>
          <w:sz w:val="32"/>
          <w:szCs w:val="32"/>
          <w:lang w:eastAsia="zh-CN"/>
        </w:rPr>
        <w:t>厉行节约，减少公务接待</w:t>
      </w:r>
      <w:r>
        <w:rPr>
          <w:rFonts w:hint="eastAsia" w:ascii="仿宋" w:hAnsi="仿宋" w:eastAsia="仿宋"/>
          <w:color w:val="000000"/>
          <w:sz w:val="32"/>
          <w:szCs w:val="32"/>
        </w:rPr>
        <w:t>。</w:t>
      </w:r>
    </w:p>
    <w:p>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pPr>
        <w:spacing w:line="600" w:lineRule="exact"/>
        <w:ind w:firstLine="64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21年“三公”经费财政拨款支出决算中，因公出国（境）费支出决算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sz w:val="32"/>
          <w:szCs w:val="32"/>
          <w:lang w:val="en-US" w:eastAsia="zh-CN"/>
        </w:rPr>
        <w:t>0.92</w:t>
      </w:r>
      <w:r>
        <w:rPr>
          <w:rFonts w:hint="eastAsia" w:ascii="仿宋" w:hAnsi="仿宋" w:eastAsia="仿宋"/>
          <w:sz w:val="32"/>
          <w:szCs w:val="32"/>
        </w:rPr>
        <w:t>万元，占</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。具体情况如下：</w:t>
      </w:r>
    </w:p>
    <w:p>
      <w:pPr>
        <w:tabs>
          <w:tab w:val="left" w:pos="316"/>
        </w:tabs>
        <w:spacing w:line="240" w:lineRule="auto"/>
        <w:ind w:firstLine="640"/>
        <w:rPr>
          <w:rFonts w:hint="eastAsia" w:ascii="仿宋" w:hAnsi="仿宋" w:eastAsia="仿宋"/>
          <w:sz w:val="32"/>
          <w:szCs w:val="32"/>
          <w:lang w:eastAsia="zh-CN"/>
        </w:rPr>
      </w:pPr>
      <w:r>
        <w:rPr>
          <w:rFonts w:hint="eastAsia" w:ascii="仿宋" w:hAnsi="仿宋" w:eastAsia="仿宋"/>
          <w:sz w:val="32"/>
          <w:szCs w:val="32"/>
          <w:lang w:eastAsia="zh-CN"/>
        </w:rPr>
        <w:tab/>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drawing>
          <wp:inline distT="0" distB="0" distL="114300" distR="114300">
            <wp:extent cx="3446145" cy="2071370"/>
            <wp:effectExtent l="0" t="0" r="1905" b="5080"/>
            <wp:docPr id="7" name="图片 7"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7"/>
                    <pic:cNvPicPr>
                      <a:picLocks noChangeAspect="1"/>
                    </pic:cNvPicPr>
                  </pic:nvPicPr>
                  <pic:blipFill>
                    <a:blip r:embed="rId12"/>
                    <a:stretch>
                      <a:fillRect/>
                    </a:stretch>
                  </pic:blipFill>
                  <pic:spPr>
                    <a:xfrm>
                      <a:off x="0" y="0"/>
                      <a:ext cx="3446145" cy="2071370"/>
                    </a:xfrm>
                    <a:prstGeom prst="rect">
                      <a:avLst/>
                    </a:prstGeom>
                  </pic:spPr>
                </pic:pic>
              </a:graphicData>
            </a:graphic>
          </wp:inline>
        </w:drawing>
      </w:r>
    </w:p>
    <w:p>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spacing w:line="600" w:lineRule="exact"/>
        <w:ind w:firstLine="640"/>
        <w:rPr>
          <w:rFonts w:hint="eastAsia"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0</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b/>
          <w:sz w:val="32"/>
          <w:szCs w:val="32"/>
          <w:lang w:val="en-US" w:eastAsia="zh-CN"/>
        </w:rPr>
        <w:t>0</w:t>
      </w:r>
      <w:r>
        <w:rPr>
          <w:rFonts w:hint="eastAsia" w:ascii="仿宋_GB2312" w:eastAsia="仿宋_GB2312"/>
          <w:b/>
          <w:sz w:val="32"/>
          <w:szCs w:val="32"/>
        </w:rPr>
        <w:t>万元</w:t>
      </w:r>
      <w:r>
        <w:rPr>
          <w:rFonts w:ascii="仿宋_GB2312" w:eastAsia="仿宋_GB2312"/>
          <w:sz w:val="32"/>
          <w:szCs w:val="32"/>
        </w:rPr>
        <w:t>,</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0</w:t>
      </w:r>
      <w:r>
        <w:rPr>
          <w:rStyle w:val="15"/>
          <w:rFonts w:ascii="仿宋" w:hAnsi="仿宋" w:eastAsia="仿宋"/>
          <w:b w:val="0"/>
          <w:bCs/>
          <w:sz w:val="32"/>
          <w:szCs w:val="32"/>
        </w:rPr>
        <w:t>%</w:t>
      </w:r>
      <w:r>
        <w:rPr>
          <w:rStyle w:val="15"/>
          <w:rFonts w:hint="eastAsia" w:ascii="仿宋" w:hAnsi="仿宋" w:eastAsia="仿宋"/>
          <w:b w:val="0"/>
          <w:bCs/>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w:t>
      </w:r>
      <w:r>
        <w:rPr>
          <w:rFonts w:hint="eastAsia" w:ascii="仿宋_GB2312" w:eastAsia="仿宋_GB2312" w:cs="Times New Roman"/>
          <w:sz w:val="32"/>
          <w:szCs w:val="32"/>
        </w:rPr>
        <w:t>维护费</w:t>
      </w:r>
      <w:r>
        <w:rPr>
          <w:rFonts w:hint="eastAsia" w:ascii="仿宋_GB2312" w:eastAsia="仿宋_GB2312"/>
          <w:b/>
          <w:sz w:val="32"/>
          <w:szCs w:val="32"/>
        </w:rPr>
        <w:t>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0.92</w:t>
      </w:r>
      <w:r>
        <w:rPr>
          <w:rFonts w:hint="eastAsia" w:ascii="仿宋_GB2312" w:eastAsia="仿宋_GB2312"/>
          <w:sz w:val="32"/>
          <w:szCs w:val="32"/>
        </w:rPr>
        <w:t>万元，</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61.33</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20年减少</w:t>
      </w:r>
      <w:r>
        <w:rPr>
          <w:rFonts w:hint="eastAsia" w:ascii="仿宋_GB2312" w:eastAsia="仿宋_GB2312"/>
          <w:sz w:val="32"/>
          <w:szCs w:val="32"/>
          <w:lang w:val="en-US" w:eastAsia="zh-CN"/>
        </w:rPr>
        <w:t xml:space="preserve">0.05 </w:t>
      </w:r>
      <w:r>
        <w:rPr>
          <w:rFonts w:hint="eastAsia" w:ascii="仿宋_GB2312" w:eastAsia="仿宋_GB2312"/>
          <w:sz w:val="32"/>
          <w:szCs w:val="32"/>
        </w:rPr>
        <w:t>万元，下降</w:t>
      </w:r>
      <w:r>
        <w:rPr>
          <w:rFonts w:hint="eastAsia" w:ascii="仿宋_GB2312" w:eastAsia="仿宋_GB2312"/>
          <w:sz w:val="32"/>
          <w:szCs w:val="32"/>
          <w:lang w:val="en-US" w:eastAsia="zh-CN"/>
        </w:rPr>
        <w:t>5.15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color w:val="000000"/>
          <w:sz w:val="32"/>
          <w:szCs w:val="32"/>
          <w:lang w:eastAsia="zh-CN"/>
        </w:rPr>
        <w:t>厉行节约，减少公务接待</w:t>
      </w:r>
      <w:r>
        <w:rPr>
          <w:rFonts w:hint="eastAsia" w:ascii="仿宋_GB2312" w:eastAsia="仿宋_GB2312"/>
          <w:sz w:val="32"/>
          <w:szCs w:val="32"/>
        </w:rPr>
        <w:t>。其中：</w:t>
      </w:r>
    </w:p>
    <w:p>
      <w:pPr>
        <w:spacing w:line="600" w:lineRule="exact"/>
        <w:ind w:firstLine="640"/>
        <w:rPr>
          <w:rFonts w:hint="default" w:ascii="仿宋_GB2312" w:eastAsia="仿宋_GB2312"/>
          <w:sz w:val="32"/>
          <w:szCs w:val="32"/>
          <w:lang w:val="en-US" w:eastAsia="zh-CN"/>
        </w:rPr>
      </w:pPr>
      <w:r>
        <w:rPr>
          <w:rFonts w:hint="eastAsia" w:ascii="仿宋" w:hAnsi="仿宋" w:eastAsia="仿宋"/>
          <w:b/>
          <w:sz w:val="32"/>
          <w:szCs w:val="32"/>
        </w:rPr>
        <w:t>国内公务接待支出</w:t>
      </w:r>
      <w:r>
        <w:rPr>
          <w:rFonts w:hint="eastAsia" w:ascii="仿宋" w:hAnsi="仿宋" w:eastAsia="仿宋"/>
          <w:sz w:val="32"/>
          <w:szCs w:val="32"/>
          <w:lang w:val="en-US" w:eastAsia="zh-CN"/>
        </w:rPr>
        <w:t>0.92</w:t>
      </w:r>
      <w:r>
        <w:rPr>
          <w:rFonts w:hint="eastAsia" w:ascii="仿宋_GB2312" w:eastAsia="仿宋_GB2312"/>
          <w:sz w:val="32"/>
          <w:szCs w:val="32"/>
        </w:rPr>
        <w:t>万元，主要用于</w:t>
      </w:r>
      <w:r>
        <w:rPr>
          <w:rFonts w:hint="eastAsia" w:ascii="仿宋_GB2312" w:eastAsia="仿宋_GB2312"/>
          <w:color w:val="000000"/>
          <w:sz w:val="32"/>
          <w:szCs w:val="32"/>
        </w:rPr>
        <w:t>执行公务、开展业务活动开支的交通费、住宿费、用餐费等</w:t>
      </w:r>
      <w:r>
        <w:rPr>
          <w:rFonts w:hint="eastAsia" w:ascii="仿宋_GB2312" w:eastAsia="仿宋_GB2312"/>
          <w:sz w:val="32"/>
          <w:szCs w:val="32"/>
        </w:rPr>
        <w:t>。国内公务接待</w:t>
      </w:r>
      <w:r>
        <w:rPr>
          <w:rFonts w:hint="eastAsia" w:ascii="仿宋_GB2312" w:eastAsia="仿宋_GB2312"/>
          <w:sz w:val="32"/>
          <w:szCs w:val="32"/>
          <w:lang w:val="en-US" w:eastAsia="zh-CN"/>
        </w:rPr>
        <w:t>6</w:t>
      </w:r>
      <w:r>
        <w:rPr>
          <w:rFonts w:hint="eastAsia" w:ascii="仿宋_GB2312" w:eastAsia="仿宋_GB2312"/>
          <w:sz w:val="32"/>
          <w:szCs w:val="32"/>
        </w:rPr>
        <w:t>批次，</w:t>
      </w:r>
      <w:r>
        <w:rPr>
          <w:rFonts w:hint="eastAsia" w:ascii="仿宋_GB2312" w:eastAsia="仿宋_GB2312"/>
          <w:sz w:val="32"/>
          <w:szCs w:val="32"/>
          <w:lang w:val="en-US" w:eastAsia="zh-CN"/>
        </w:rPr>
        <w:t>60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0.92</w:t>
      </w:r>
      <w:r>
        <w:rPr>
          <w:rFonts w:hint="eastAsia" w:ascii="仿宋_GB2312" w:eastAsia="仿宋_GB2312"/>
          <w:sz w:val="32"/>
          <w:szCs w:val="32"/>
        </w:rPr>
        <w:t>万元，具体内容包括：</w:t>
      </w:r>
      <w:r>
        <w:rPr>
          <w:rFonts w:hint="eastAsia" w:ascii="仿宋_GB2312" w:eastAsia="仿宋_GB2312"/>
          <w:sz w:val="32"/>
          <w:szCs w:val="32"/>
          <w:lang w:val="en-US" w:eastAsia="zh-CN"/>
        </w:rPr>
        <w:t>1.接待江油市总工会、乐山市总工会一行10人到我会交流学习工会工作用餐1349元；2.接待市中区总工会一行11人赴我区交流学习党建带工建等接待用餐1240元；3.接待省总领导、市总领导及工作人员一行9人来沙湾开展党史学习教育调研工作用餐1780元；4.接待市总一行7人到我区开展职工队伍稳定调研工作用餐1230元；5.接待四川省、市总工会领导及工作人员13人到我区开展送清凉活动餐费2047元；6.接待省总、市总一行10人到我区开展“送专家服务到企业”等活动餐费1590元。</w:t>
      </w:r>
    </w:p>
    <w:p>
      <w:pPr>
        <w:spacing w:line="600" w:lineRule="exact"/>
        <w:ind w:firstLine="643" w:firstLineChars="200"/>
        <w:rPr>
          <w:rFonts w:ascii="黑体" w:eastAsia="黑体"/>
          <w:sz w:val="32"/>
          <w:szCs w:val="32"/>
        </w:rPr>
      </w:pPr>
      <w:r>
        <w:rPr>
          <w:rFonts w:hint="eastAsia" w:ascii="仿宋" w:hAnsi="仿宋" w:eastAsia="仿宋"/>
          <w:b/>
          <w:sz w:val="32"/>
          <w:szCs w:val="32"/>
        </w:rPr>
        <w:t>外事接待支出</w:t>
      </w:r>
      <w:r>
        <w:rPr>
          <w:rFonts w:hint="eastAsia" w:ascii="仿宋" w:hAns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人，共计支出</w:t>
      </w:r>
      <w:r>
        <w:rPr>
          <w:rFonts w:hint="eastAsia" w:ascii="仿宋_GB2312" w:eastAsia="仿宋_GB2312"/>
          <w:sz w:val="32"/>
          <w:szCs w:val="32"/>
          <w:lang w:val="en-US" w:eastAsia="zh-CN"/>
        </w:rPr>
        <w:t>0</w:t>
      </w:r>
      <w:r>
        <w:rPr>
          <w:rFonts w:hint="eastAsia" w:ascii="仿宋_GB2312" w:eastAsia="仿宋_GB2312"/>
          <w:sz w:val="32"/>
          <w:szCs w:val="32"/>
        </w:rPr>
        <w:t>万元）</w:t>
      </w:r>
      <w:bookmarkStart w:id="40" w:name="_Toc15396610"/>
      <w:bookmarkStart w:id="41" w:name="_Toc15377218"/>
    </w:p>
    <w:p>
      <w:pPr>
        <w:spacing w:line="600" w:lineRule="exact"/>
        <w:ind w:firstLine="640"/>
        <w:outlineLvl w:val="1"/>
        <w:rPr>
          <w:rStyle w:val="26"/>
          <w:rFonts w:ascii="黑体" w:hAnsi="黑体" w:eastAsia="黑体"/>
        </w:rPr>
      </w:pPr>
      <w:r>
        <w:rPr>
          <w:rFonts w:hint="eastAsia" w:ascii="黑体" w:eastAsia="黑体"/>
          <w:sz w:val="32"/>
          <w:szCs w:val="32"/>
        </w:rPr>
        <w:t>八、</w:t>
      </w:r>
      <w:r>
        <w:rPr>
          <w:rStyle w:val="26"/>
          <w:rFonts w:hint="eastAsia" w:ascii="黑体" w:hAnsi="黑体" w:eastAsia="黑体"/>
          <w:b w:val="0"/>
        </w:rPr>
        <w:t>政府性基金预算支出决算情况说明</w:t>
      </w:r>
      <w:bookmarkEnd w:id="40"/>
      <w:bookmarkEnd w:id="41"/>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4"/>
        </w:numPr>
        <w:spacing w:line="600" w:lineRule="exact"/>
        <w:ind w:firstLine="640"/>
        <w:outlineLvl w:val="1"/>
        <w:rPr>
          <w:rStyle w:val="26"/>
          <w:rFonts w:ascii="黑体" w:hAnsi="黑体" w:eastAsia="黑体"/>
          <w:b w:val="0"/>
        </w:rPr>
      </w:pPr>
      <w:bookmarkStart w:id="42" w:name="_Toc15396611"/>
      <w:bookmarkStart w:id="43" w:name="_Toc15377219"/>
      <w:r>
        <w:rPr>
          <w:rStyle w:val="26"/>
          <w:rFonts w:hint="eastAsia" w:ascii="黑体" w:hAnsi="黑体" w:eastAsia="黑体"/>
          <w:b w:val="0"/>
        </w:rPr>
        <w:t>国有资本经营预算支出决算情况说明</w:t>
      </w:r>
      <w:bookmarkEnd w:id="42"/>
      <w:bookmarkEnd w:id="43"/>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4"/>
        </w:numPr>
        <w:spacing w:line="600" w:lineRule="exact"/>
        <w:ind w:firstLine="640"/>
        <w:outlineLvl w:val="1"/>
        <w:rPr>
          <w:rStyle w:val="26"/>
          <w:rFonts w:ascii="黑体" w:hAnsi="黑体" w:eastAsia="黑体"/>
          <w:b w:val="0"/>
        </w:rPr>
      </w:pPr>
      <w:bookmarkStart w:id="44" w:name="_Toc15396612"/>
      <w:bookmarkStart w:id="45" w:name="_Toc15377221"/>
      <w:r>
        <w:rPr>
          <w:rStyle w:val="26"/>
          <w:rFonts w:hint="eastAsia" w:ascii="黑体" w:hAnsi="黑体" w:eastAsia="黑体"/>
          <w:b w:val="0"/>
        </w:rPr>
        <w:t>其他重要事项的情况说明</w:t>
      </w:r>
      <w:bookmarkEnd w:id="44"/>
      <w:bookmarkEnd w:id="45"/>
    </w:p>
    <w:p>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lang w:eastAsia="zh-CN"/>
        </w:rPr>
        <w:t>沙湾区总工会</w:t>
      </w:r>
      <w:r>
        <w:rPr>
          <w:rFonts w:hint="eastAsia" w:ascii="仿宋_GB2312" w:eastAsia="仿宋_GB2312"/>
          <w:sz w:val="32"/>
          <w:szCs w:val="32"/>
        </w:rPr>
        <w:t>机关运行经费支出</w:t>
      </w:r>
      <w:r>
        <w:rPr>
          <w:rFonts w:hint="eastAsia" w:ascii="仿宋_GB2312" w:eastAsia="仿宋_GB2312"/>
          <w:sz w:val="32"/>
          <w:szCs w:val="32"/>
          <w:lang w:val="en-US" w:eastAsia="zh-CN"/>
        </w:rPr>
        <w:t>19.05</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12.32</w:t>
      </w:r>
      <w:r>
        <w:rPr>
          <w:rFonts w:hint="eastAsia" w:ascii="仿宋_GB2312" w:eastAsia="仿宋_GB2312"/>
          <w:sz w:val="32"/>
          <w:szCs w:val="32"/>
        </w:rPr>
        <w:t>万元，增长</w:t>
      </w:r>
      <w:r>
        <w:rPr>
          <w:rFonts w:hint="eastAsia" w:ascii="仿宋_GB2312" w:eastAsia="仿宋_GB2312"/>
          <w:sz w:val="32"/>
          <w:szCs w:val="32"/>
          <w:lang w:val="en-US" w:eastAsia="zh-CN"/>
        </w:rPr>
        <w:t>54.63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单位覆职尽责任务增加。</w:t>
      </w:r>
    </w:p>
    <w:p>
      <w:pPr>
        <w:autoSpaceDE w:val="0"/>
        <w:autoSpaceDN w:val="0"/>
        <w:adjustRightInd w:val="0"/>
        <w:spacing w:line="600" w:lineRule="exact"/>
        <w:ind w:firstLine="321" w:firstLineChars="1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pPr>
        <w:spacing w:line="600" w:lineRule="exact"/>
        <w:ind w:firstLine="640" w:firstLineChars="200"/>
        <w:rPr>
          <w:rFonts w:ascii="仿宋" w:hAnsi="仿宋" w:eastAsia="仿宋"/>
          <w:b/>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lang w:eastAsia="zh-CN"/>
        </w:rPr>
        <w:t>沙湾区总工会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pPr>
        <w:autoSpaceDE w:val="0"/>
        <w:autoSpaceDN w:val="0"/>
        <w:adjustRightInd w:val="0"/>
        <w:spacing w:line="600" w:lineRule="exact"/>
        <w:ind w:firstLine="640" w:firstLineChars="200"/>
        <w:jc w:val="left"/>
        <w:rPr>
          <w:rFonts w:hint="eastAsia" w:ascii="仿宋" w:hAnsi="仿宋" w:eastAsia="仿宋_GB2312"/>
          <w:b/>
          <w:sz w:val="32"/>
          <w:szCs w:val="32"/>
          <w:lang w:eastAsia="zh-CN"/>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color w:val="000000"/>
          <w:sz w:val="32"/>
          <w:szCs w:val="32"/>
          <w:lang w:eastAsia="zh-CN"/>
        </w:rPr>
        <w:t>沙湾区总工会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根据预算绩效管理要求，本单位在2021年度预算编制阶段，本部门对 2021 年部门整体开展绩效自评，《2021</w:t>
      </w:r>
    </w:p>
    <w:p>
      <w:pPr>
        <w:spacing w:line="5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沙湾区</w:t>
      </w:r>
      <w:r>
        <w:rPr>
          <w:rFonts w:hint="eastAsia" w:ascii="仿宋_GB2312" w:hAnsi="仿宋_GB2312" w:eastAsia="仿宋_GB2312" w:cs="仿宋_GB2312"/>
          <w:sz w:val="32"/>
          <w:szCs w:val="32"/>
        </w:rPr>
        <w:t>总工会部门整体绩效评价报告》见附件（第四部</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分）。</w:t>
      </w:r>
    </w:p>
    <w:p>
      <w:pPr>
        <w:autoSpaceDE w:val="0"/>
        <w:autoSpaceDN w:val="0"/>
        <w:adjustRightInd w:val="0"/>
        <w:spacing w:line="600" w:lineRule="exact"/>
        <w:ind w:firstLine="643" w:firstLineChars="200"/>
        <w:rPr>
          <w:rFonts w:ascii="仿宋" w:hAnsi="仿宋" w:eastAsia="仿宋"/>
          <w:b/>
          <w:sz w:val="32"/>
          <w:szCs w:val="32"/>
        </w:rPr>
      </w:pPr>
    </w:p>
    <w:p>
      <w:pPr>
        <w:pStyle w:val="6"/>
        <w:spacing w:before="93"/>
        <w:rPr>
          <w:highlight w:val="yellow"/>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5"/>
        </w:numPr>
        <w:spacing w:line="600" w:lineRule="exact"/>
        <w:ind w:firstLine="660" w:firstLineChars="150"/>
        <w:jc w:val="center"/>
        <w:outlineLvl w:val="0"/>
        <w:rPr>
          <w:rFonts w:ascii="宋体"/>
          <w:b/>
          <w:sz w:val="44"/>
          <w:szCs w:val="44"/>
        </w:rPr>
      </w:pPr>
      <w:bookmarkStart w:id="49" w:name="_Toc15377225"/>
      <w:bookmarkStart w:id="50" w:name="_Toc15396613"/>
      <w:r>
        <w:rPr>
          <w:rFonts w:hint="eastAsia" w:ascii="黑体" w:hAnsi="黑体" w:eastAsia="黑体"/>
          <w:sz w:val="44"/>
          <w:szCs w:val="44"/>
        </w:rPr>
        <w:t>名</w:t>
      </w:r>
      <w:r>
        <w:rPr>
          <w:rStyle w:val="25"/>
          <w:rFonts w:hint="eastAsia" w:ascii="黑体" w:hAnsi="黑体" w:eastAsia="黑体"/>
          <w:b w:val="0"/>
        </w:rPr>
        <w:t>词解释</w:t>
      </w:r>
      <w:bookmarkEnd w:id="49"/>
      <w:bookmarkEnd w:id="50"/>
    </w:p>
    <w:p>
      <w:pPr>
        <w:pStyle w:val="23"/>
        <w:spacing w:before="93" w:line="560" w:lineRule="exact"/>
        <w:ind w:firstLine="640" w:firstLineChars="200"/>
        <w:rPr>
          <w:rFonts w:ascii="仿宋_GB2312" w:eastAsia="仿宋_GB2312"/>
          <w:sz w:val="32"/>
          <w:szCs w:val="32"/>
        </w:rPr>
      </w:pPr>
      <w:bookmarkStart w:id="5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sz w:val="32"/>
          <w:szCs w:val="32"/>
        </w:rPr>
        <w:t>一般公共服务支出</w:t>
      </w:r>
      <w:r>
        <w:rPr>
          <w:rFonts w:hint="eastAsia" w:ascii="仿宋_GB2312" w:eastAsia="仿宋_GB2312"/>
          <w:color w:val="000000"/>
          <w:sz w:val="32"/>
          <w:szCs w:val="32"/>
        </w:rPr>
        <w:t>（类）群众团体事务（款）行政运行（项）</w:t>
      </w:r>
      <w:r>
        <w:rPr>
          <w:rFonts w:ascii="仿宋_GB2312" w:eastAsia="仿宋_GB2312"/>
          <w:sz w:val="32"/>
          <w:szCs w:val="32"/>
        </w:rPr>
        <w:t>:</w:t>
      </w:r>
      <w:r>
        <w:rPr>
          <w:rFonts w:hint="eastAsia" w:ascii="仿宋_GB2312" w:eastAsia="仿宋_GB2312"/>
          <w:sz w:val="32"/>
          <w:szCs w:val="32"/>
        </w:rPr>
        <w:t>指用于各级人民团体、社会团体、群众团体以及工会、妇联、共青团组织等方面的基本支出。</w:t>
      </w:r>
    </w:p>
    <w:p>
      <w:pPr>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 xml:space="preserve">. </w:t>
      </w:r>
      <w:r>
        <w:rPr>
          <w:rFonts w:hint="eastAsia" w:ascii="仿宋_GB2312" w:eastAsia="仿宋_GB2312"/>
          <w:sz w:val="32"/>
          <w:szCs w:val="32"/>
        </w:rPr>
        <w:t>一般公共服务支出</w:t>
      </w:r>
      <w:r>
        <w:rPr>
          <w:rFonts w:hint="eastAsia" w:ascii="仿宋_GB2312" w:eastAsia="仿宋_GB2312"/>
          <w:color w:val="000000"/>
          <w:sz w:val="32"/>
          <w:szCs w:val="32"/>
        </w:rPr>
        <w:t>（类）群众团体事务（款）一般行政管理事务（项）</w:t>
      </w:r>
      <w:r>
        <w:rPr>
          <w:rFonts w:hint="eastAsia" w:ascii="仿宋_GB2312" w:eastAsia="仿宋_GB2312"/>
          <w:sz w:val="32"/>
          <w:szCs w:val="32"/>
        </w:rPr>
        <w:t>：指用于各级人民团体、社会团体、群众团体以及工会、妇联、共青团组未单独设置项级科目的其他项目支出。</w:t>
      </w:r>
    </w:p>
    <w:p>
      <w:pPr>
        <w:ind w:firstLine="640" w:firstLineChars="200"/>
        <w:rPr>
          <w:rFonts w:ascii="仿宋_GB2312" w:eastAsia="仿宋_GB2312"/>
          <w:sz w:val="32"/>
          <w:szCs w:val="32"/>
        </w:rPr>
      </w:pPr>
      <w:r>
        <w:rPr>
          <w:rFonts w:hint="eastAsia" w:ascii="仿宋_GB2312" w:eastAsia="仿宋_GB2312"/>
          <w:sz w:val="32"/>
          <w:szCs w:val="32"/>
        </w:rPr>
        <w:t>11.一般公共服务支出</w:t>
      </w:r>
      <w:r>
        <w:rPr>
          <w:rFonts w:hint="eastAsia" w:ascii="仿宋_GB2312" w:eastAsia="仿宋_GB2312"/>
          <w:color w:val="000000"/>
          <w:sz w:val="32"/>
          <w:szCs w:val="32"/>
        </w:rPr>
        <w:t>（类）群众团体事务（款）事业运行（项）</w:t>
      </w:r>
      <w:r>
        <w:rPr>
          <w:rFonts w:hint="eastAsia" w:ascii="仿宋_GB2312" w:eastAsia="仿宋_GB2312"/>
          <w:sz w:val="32"/>
          <w:szCs w:val="32"/>
        </w:rPr>
        <w:t>：指事业单位的基本支出。</w:t>
      </w:r>
    </w:p>
    <w:p>
      <w:pPr>
        <w:ind w:firstLine="640" w:firstLineChars="200"/>
        <w:rPr>
          <w:rFonts w:ascii="仿宋_GB2312" w:eastAsia="仿宋_GB2312"/>
          <w:sz w:val="32"/>
          <w:szCs w:val="32"/>
        </w:rPr>
      </w:pPr>
      <w:r>
        <w:rPr>
          <w:rFonts w:hint="eastAsia" w:ascii="仿宋_GB2312" w:eastAsia="仿宋_GB2312"/>
          <w:sz w:val="32"/>
          <w:szCs w:val="32"/>
        </w:rPr>
        <w:t>12</w:t>
      </w:r>
      <w:r>
        <w:rPr>
          <w:rFonts w:ascii="仿宋_GB2312" w:eastAsia="仿宋_GB2312"/>
          <w:sz w:val="32"/>
          <w:szCs w:val="32"/>
        </w:rPr>
        <w:t xml:space="preserve">. </w:t>
      </w:r>
      <w:r>
        <w:rPr>
          <w:rFonts w:hint="eastAsia" w:ascii="仿宋_GB2312" w:eastAsia="仿宋_GB2312"/>
          <w:sz w:val="32"/>
          <w:szCs w:val="32"/>
        </w:rPr>
        <w:t>一般公共服务支出</w:t>
      </w:r>
      <w:r>
        <w:rPr>
          <w:rFonts w:hint="eastAsia" w:ascii="仿宋_GB2312" w:eastAsia="仿宋_GB2312"/>
          <w:color w:val="000000"/>
          <w:sz w:val="32"/>
          <w:szCs w:val="32"/>
        </w:rPr>
        <w:t>（类）群众团体事务（款）其他群众团体事务支出（项）：</w:t>
      </w:r>
      <w:r>
        <w:rPr>
          <w:rFonts w:hint="eastAsia" w:ascii="仿宋_GB2312" w:eastAsia="仿宋_GB2312"/>
          <w:sz w:val="32"/>
          <w:szCs w:val="32"/>
        </w:rPr>
        <w:t>指其他用于群众团体事务方面的支出</w:t>
      </w:r>
    </w:p>
    <w:p>
      <w:pPr>
        <w:ind w:firstLine="640" w:firstLineChars="200"/>
        <w:rPr>
          <w:rFonts w:ascii="仿宋_GB2312" w:eastAsia="仿宋_GB2312"/>
          <w:color w:val="000000"/>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color w:val="000000"/>
          <w:sz w:val="32"/>
          <w:szCs w:val="32"/>
        </w:rPr>
        <w:t>教育支出（类）进修及培训（款）培训支出（项）：指各部门安排的用于培训的支出。</w:t>
      </w:r>
    </w:p>
    <w:p>
      <w:pPr>
        <w:ind w:firstLine="640" w:firstLineChars="200"/>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社会保障和就业支出（类）行政事业单位离退休（款）机关事业单位基本养老保险缴费支出（项）</w:t>
      </w:r>
      <w:r>
        <w:rPr>
          <w:rFonts w:ascii="仿宋_GB2312" w:eastAsia="仿宋_GB2312"/>
          <w:sz w:val="32"/>
          <w:szCs w:val="32"/>
        </w:rPr>
        <w:t>:</w:t>
      </w:r>
      <w:r>
        <w:rPr>
          <w:rFonts w:hint="eastAsia" w:ascii="仿宋_GB2312" w:eastAsia="仿宋_GB2312"/>
          <w:sz w:val="32"/>
          <w:szCs w:val="32"/>
        </w:rPr>
        <w:t>指用于机关事业单位实施养老保险制度由单位缴纳的基本养老保险缴费支出。</w:t>
      </w:r>
    </w:p>
    <w:p>
      <w:pPr>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 xml:space="preserve">. </w:t>
      </w:r>
      <w:r>
        <w:rPr>
          <w:rFonts w:hint="eastAsia" w:ascii="仿宋_GB2312" w:eastAsia="仿宋_GB2312"/>
          <w:sz w:val="32"/>
          <w:szCs w:val="32"/>
        </w:rPr>
        <w:t>社会保障和就业支出（类）抚恤（款）死亡抚恤（项）</w:t>
      </w:r>
      <w:r>
        <w:rPr>
          <w:rFonts w:ascii="仿宋_GB2312" w:eastAsia="仿宋_GB2312"/>
          <w:sz w:val="32"/>
          <w:szCs w:val="32"/>
        </w:rPr>
        <w:t>:</w:t>
      </w:r>
      <w:r>
        <w:rPr>
          <w:rFonts w:hint="eastAsia" w:ascii="仿宋_GB2312" w:eastAsia="仿宋_GB2312"/>
          <w:sz w:val="32"/>
          <w:szCs w:val="32"/>
        </w:rPr>
        <w:t>指按规定用于烈士和牺牲、病故人员家属的一次性和定期抚恤金以及丧葬补助费。</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16.医疗卫生与计划生育支出（类）医疗保障（款）行政单位医疗（项）</w:t>
      </w:r>
      <w:r>
        <w:rPr>
          <w:rFonts w:ascii="仿宋_GB2312" w:eastAsia="仿宋_GB2312"/>
          <w:sz w:val="32"/>
          <w:szCs w:val="32"/>
        </w:rPr>
        <w:t>:</w:t>
      </w:r>
      <w:r>
        <w:rPr>
          <w:rFonts w:hint="eastAsia" w:ascii="仿宋_GB2312" w:eastAsia="仿宋_GB2312"/>
          <w:sz w:val="32"/>
          <w:szCs w:val="32"/>
        </w:rPr>
        <w:t>指财政部门集中安排的行政单位基本医疗保险缴费经费</w:t>
      </w:r>
      <w:r>
        <w:rPr>
          <w:rFonts w:ascii="仿宋_GB2312" w:eastAsia="仿宋_GB2312"/>
          <w:sz w:val="32"/>
          <w:szCs w:val="32"/>
        </w:rPr>
        <w:t>,</w:t>
      </w:r>
      <w:r>
        <w:rPr>
          <w:rFonts w:hint="eastAsia" w:ascii="仿宋_GB2312" w:eastAsia="仿宋_GB2312"/>
          <w:sz w:val="32"/>
          <w:szCs w:val="32"/>
        </w:rPr>
        <w:t>未参加医疗保险的行政单位的公费医疗经费</w:t>
      </w:r>
      <w:r>
        <w:rPr>
          <w:rFonts w:ascii="仿宋_GB2312" w:eastAsia="仿宋_GB2312"/>
          <w:sz w:val="32"/>
          <w:szCs w:val="32"/>
        </w:rPr>
        <w:t>,</w:t>
      </w:r>
      <w:r>
        <w:rPr>
          <w:rFonts w:hint="eastAsia" w:ascii="仿宋_GB2312" w:eastAsia="仿宋_GB2312"/>
          <w:sz w:val="32"/>
          <w:szCs w:val="32"/>
        </w:rPr>
        <w:t>按国家规定享受离休人员、红军老战士待遇人员的医疗经费。</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17.医疗卫生与计划生育支出（类）医疗保障（款）事业单位医疗（项）</w:t>
      </w:r>
      <w:r>
        <w:rPr>
          <w:rFonts w:ascii="仿宋_GB2312" w:eastAsia="仿宋_GB2312"/>
          <w:sz w:val="32"/>
          <w:szCs w:val="32"/>
        </w:rPr>
        <w:t>:</w:t>
      </w:r>
      <w:r>
        <w:rPr>
          <w:rFonts w:hint="eastAsia" w:ascii="仿宋_GB2312" w:eastAsia="仿宋_GB2312"/>
          <w:sz w:val="32"/>
          <w:szCs w:val="32"/>
        </w:rPr>
        <w:t>指财政部门集中安排的事业单位基本医疗保险缴费经费</w:t>
      </w:r>
      <w:r>
        <w:rPr>
          <w:rFonts w:ascii="仿宋_GB2312" w:eastAsia="仿宋_GB2312"/>
          <w:sz w:val="32"/>
          <w:szCs w:val="32"/>
        </w:rPr>
        <w:t>,</w:t>
      </w:r>
      <w:r>
        <w:rPr>
          <w:rFonts w:hint="eastAsia" w:ascii="仿宋_GB2312" w:eastAsia="仿宋_GB2312"/>
          <w:sz w:val="32"/>
          <w:szCs w:val="32"/>
        </w:rPr>
        <w:t>未参加医疗保险的事业单位的公费医疗经费</w:t>
      </w:r>
      <w:r>
        <w:rPr>
          <w:rFonts w:ascii="仿宋_GB2312" w:eastAsia="仿宋_GB2312"/>
          <w:sz w:val="32"/>
          <w:szCs w:val="32"/>
        </w:rPr>
        <w:t>,</w:t>
      </w:r>
      <w:r>
        <w:rPr>
          <w:rFonts w:hint="eastAsia" w:ascii="仿宋_GB2312" w:eastAsia="仿宋_GB2312"/>
          <w:sz w:val="32"/>
          <w:szCs w:val="32"/>
        </w:rPr>
        <w:t>按国家规定享受离休人员、红军老战士待遇人员的医疗经费。</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住房保障支出（类）住房改革支出（款）住房公积金（项）</w:t>
      </w:r>
      <w:r>
        <w:rPr>
          <w:rFonts w:ascii="仿宋_GB2312" w:eastAsia="仿宋_GB2312"/>
          <w:sz w:val="32"/>
          <w:szCs w:val="32"/>
        </w:rPr>
        <w:t>:</w:t>
      </w:r>
      <w:r>
        <w:rPr>
          <w:rFonts w:hint="eastAsia" w:ascii="仿宋_GB2312" w:eastAsia="仿宋_GB2312"/>
          <w:sz w:val="32"/>
          <w:szCs w:val="32"/>
        </w:rPr>
        <w:t>指行政事业单位按人力资源和社会保障部、财政部规定的基本工资和津贴补贴以及规定比例为职工缴纳的住房公积金。</w:t>
      </w:r>
      <w:r>
        <w:rPr>
          <w:rFonts w:ascii="仿宋_GB2312" w:eastAsia="仿宋_GB2312"/>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before="93" w:line="560" w:lineRule="exact"/>
        <w:ind w:firstLine="640" w:firstLineChars="200"/>
        <w:rPr>
          <w:rFonts w:ascii="仿宋_GB2312" w:eastAsia="仿宋_GB2312"/>
          <w:sz w:val="32"/>
          <w:szCs w:val="32"/>
        </w:rPr>
      </w:pPr>
      <w:r>
        <w:rPr>
          <w:rFonts w:hint="eastAsia" w:ascii="仿宋_GB2312" w:eastAsia="仿宋_GB2312"/>
          <w:sz w:val="32"/>
          <w:szCs w:val="32"/>
        </w:rPr>
        <w:t>23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仿宋" w:hAnsi="仿宋" w:eastAsia="仿宋"/>
          <w:b/>
          <w:color w:val="FF0000"/>
          <w:sz w:val="32"/>
          <w:szCs w:val="32"/>
        </w:rPr>
      </w:pPr>
    </w:p>
    <w:p>
      <w:pPr>
        <w:spacing w:line="600" w:lineRule="exact"/>
        <w:jc w:val="center"/>
        <w:outlineLvl w:val="0"/>
        <w:rPr>
          <w:rStyle w:val="25"/>
          <w:rFonts w:ascii="黑体" w:hAnsi="黑体" w:eastAsia="黑体"/>
          <w:b w:val="0"/>
        </w:rPr>
      </w:pPr>
      <w:r>
        <w:rPr>
          <w:rFonts w:ascii="宋体"/>
          <w:b/>
          <w:sz w:val="44"/>
          <w:szCs w:val="44"/>
        </w:rPr>
        <w:br w:type="page"/>
      </w:r>
      <w:bookmarkStart w:id="52" w:name="_Toc15396614"/>
      <w:r>
        <w:rPr>
          <w:rFonts w:hint="eastAsia" w:ascii="黑体" w:hAnsi="黑体" w:eastAsia="黑体"/>
          <w:sz w:val="44"/>
          <w:szCs w:val="44"/>
        </w:rPr>
        <w:t>第</w:t>
      </w:r>
      <w:r>
        <w:rPr>
          <w:rStyle w:val="25"/>
          <w:rFonts w:hint="eastAsia" w:ascii="黑体" w:hAnsi="黑体" w:eastAsia="黑体"/>
          <w:b w:val="0"/>
        </w:rPr>
        <w:t>四部分 附件</w:t>
      </w:r>
      <w:bookmarkEnd w:id="52"/>
    </w:p>
    <w:p>
      <w:pPr>
        <w:spacing w:line="600" w:lineRule="exact"/>
        <w:jc w:val="left"/>
        <w:outlineLvl w:val="0"/>
        <w:rPr>
          <w:rFonts w:ascii="黑体" w:hAnsi="黑体" w:eastAsia="黑体" w:cs="黑体"/>
          <w:sz w:val="32"/>
          <w:szCs w:val="32"/>
        </w:rPr>
      </w:pPr>
      <w:bookmarkStart w:id="53" w:name="_Toc15396618"/>
      <w:r>
        <w:rPr>
          <w:rFonts w:hint="eastAsia" w:ascii="黑体" w:hAnsi="黑体" w:eastAsia="黑体" w:cs="黑体"/>
          <w:sz w:val="32"/>
          <w:szCs w:val="32"/>
        </w:rPr>
        <w:t>附件</w:t>
      </w:r>
      <w:r>
        <w:rPr>
          <w:rFonts w:ascii="黑体" w:hAnsi="黑体" w:eastAsia="黑体" w:cs="黑体"/>
          <w:sz w:val="32"/>
          <w:szCs w:val="32"/>
        </w:rPr>
        <w:t>1</w:t>
      </w:r>
    </w:p>
    <w:p>
      <w:pPr>
        <w:pStyle w:val="4"/>
        <w:ind w:firstLine="643" w:firstLineChars="200"/>
        <w:rPr>
          <w:rFonts w:ascii="黑体" w:hAnsi="黑体" w:eastAsia="黑体" w:cs="黑体"/>
          <w:sz w:val="32"/>
          <w:szCs w:val="32"/>
        </w:rPr>
      </w:pPr>
      <w:r>
        <w:rPr>
          <w:rFonts w:hint="eastAsia" w:ascii="黑体" w:hAnsi="黑体" w:eastAsia="黑体" w:cs="方正小标宋简体"/>
          <w:sz w:val="32"/>
          <w:szCs w:val="32"/>
          <w:lang w:eastAsia="zh-CN"/>
        </w:rPr>
        <w:t>沙湾区总工会</w:t>
      </w:r>
      <w:r>
        <w:rPr>
          <w:rFonts w:hint="eastAsia" w:ascii="黑体" w:hAnsi="黑体" w:eastAsia="黑体" w:cs="方正小标宋简体"/>
          <w:sz w:val="32"/>
          <w:szCs w:val="32"/>
        </w:rPr>
        <w:t>部门20</w:t>
      </w:r>
      <w:r>
        <w:rPr>
          <w:rFonts w:hint="eastAsia" w:ascii="黑体" w:hAnsi="黑体" w:eastAsia="黑体" w:cs="方正小标宋简体"/>
          <w:sz w:val="32"/>
          <w:szCs w:val="32"/>
          <w:lang w:val="en-US" w:eastAsia="zh-CN"/>
        </w:rPr>
        <w:t>21</w:t>
      </w:r>
      <w:r>
        <w:rPr>
          <w:rFonts w:hint="eastAsia" w:ascii="黑体" w:hAnsi="黑体" w:eastAsia="黑体" w:cs="方正小标宋简体"/>
          <w:sz w:val="32"/>
          <w:szCs w:val="32"/>
        </w:rPr>
        <w:t>年部门整体支出绩效评价报告</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ind w:firstLine="800" w:firstLineChars="250"/>
        <w:rPr>
          <w:rFonts w:ascii="仿宋" w:hAnsi="仿宋" w:eastAsia="仿宋"/>
          <w:sz w:val="32"/>
          <w:szCs w:val="32"/>
        </w:rPr>
      </w:pPr>
      <w:r>
        <w:rPr>
          <w:rFonts w:ascii="仿宋" w:hAnsi="仿宋" w:eastAsia="仿宋" w:cs="仿宋_GB2312"/>
          <w:sz w:val="32"/>
          <w:szCs w:val="32"/>
        </w:rPr>
        <w:t>（一）机构组成。</w:t>
      </w:r>
      <w:r>
        <w:rPr>
          <w:rFonts w:hint="eastAsia" w:ascii="仿宋" w:hAnsi="仿宋" w:eastAsia="仿宋"/>
          <w:sz w:val="32"/>
          <w:szCs w:val="32"/>
          <w:lang w:eastAsia="zh-CN"/>
        </w:rPr>
        <w:t>沙湾区总工会</w:t>
      </w:r>
      <w:r>
        <w:rPr>
          <w:rFonts w:hint="eastAsia" w:ascii="仿宋" w:hAnsi="仿宋" w:eastAsia="仿宋"/>
          <w:sz w:val="32"/>
          <w:szCs w:val="32"/>
        </w:rPr>
        <w:t>下属二级单位0个，其中行政单位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ascii="仿宋" w:hAnsi="仿宋" w:eastAsia="仿宋" w:cs="仿宋_GB2312"/>
          <w:sz w:val="32"/>
          <w:szCs w:val="32"/>
        </w:rPr>
        <w:t>（二）机构职能。</w:t>
      </w:r>
      <w:r>
        <w:rPr>
          <w:rFonts w:hint="eastAsia" w:ascii="仿宋" w:hAnsi="仿宋" w:eastAsia="仿宋"/>
          <w:bCs/>
          <w:color w:val="000000"/>
          <w:sz w:val="32"/>
          <w:szCs w:val="32"/>
          <w:lang w:eastAsia="zh-CN"/>
        </w:rPr>
        <w:t>沙湾区</w:t>
      </w:r>
      <w:r>
        <w:rPr>
          <w:rFonts w:hint="eastAsia" w:ascii="仿宋" w:hAnsi="仿宋" w:eastAsia="仿宋"/>
          <w:bCs/>
          <w:color w:val="000000"/>
          <w:sz w:val="32"/>
          <w:szCs w:val="32"/>
        </w:rPr>
        <w:t>总工会是全</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各级工会的领导机关。贯彻执行党的路线、方针、政策，确定工会工作的指导思想、目标任务，领导全</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工会工作；贯彻执行市、</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工会代表大会、全委会确定的方针、任务、决议和工作目标；维护职工合法权益是工会的基本职责；围绕有关职工合法权益的重大问题进行调查研究，听取和反映职工的意见和要求，维护职工的合法权益，开展“春送岗位、夏送清凉、秋送助学、冬送温暖”的四季送活动，协助</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委、</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政府做好元旦、春节“送温暖”活动；参与全</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的经济建设，动员职工努力完成生产任务和工作任务；承担</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政府做好全国劳模、省劳模、市劳模的推荐、评选、管理工作。</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r>
        <w:rPr>
          <w:rFonts w:hint="eastAsia" w:ascii="仿宋" w:hAnsi="仿宋" w:eastAsia="仿宋" w:cs="仿宋_GB2312"/>
          <w:sz w:val="32"/>
          <w:szCs w:val="32"/>
          <w:lang w:eastAsia="zh-CN"/>
        </w:rPr>
        <w:t>沙湾区总工会</w:t>
      </w:r>
      <w:r>
        <w:rPr>
          <w:rFonts w:hint="eastAsia" w:ascii="仿宋" w:hAnsi="仿宋" w:eastAsia="仿宋" w:cs="仿宋_GB2312"/>
          <w:sz w:val="32"/>
          <w:szCs w:val="32"/>
        </w:rPr>
        <w:t>编制数共</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个，包括行政编制4个，行政工勤</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个。实有人员</w:t>
      </w:r>
      <w:r>
        <w:rPr>
          <w:rFonts w:hint="eastAsia" w:ascii="仿宋" w:hAnsi="仿宋" w:eastAsia="仿宋" w:cs="仿宋_GB2312"/>
          <w:sz w:val="32"/>
          <w:szCs w:val="32"/>
          <w:lang w:val="en-US" w:eastAsia="zh-CN"/>
        </w:rPr>
        <w:t>7</w:t>
      </w:r>
      <w:r>
        <w:rPr>
          <w:rFonts w:hint="eastAsia" w:ascii="仿宋" w:hAnsi="仿宋" w:eastAsia="仿宋" w:cs="仿宋_GB2312"/>
          <w:sz w:val="32"/>
          <w:szCs w:val="32"/>
        </w:rPr>
        <w:t>人，包括行政人员</w:t>
      </w:r>
      <w:r>
        <w:rPr>
          <w:rFonts w:hint="eastAsia" w:ascii="仿宋" w:hAnsi="仿宋" w:eastAsia="仿宋" w:cs="仿宋_GB2312"/>
          <w:sz w:val="32"/>
          <w:szCs w:val="32"/>
          <w:lang w:val="en-US" w:eastAsia="zh-CN"/>
        </w:rPr>
        <w:t>5</w:t>
      </w:r>
      <w:r>
        <w:rPr>
          <w:rFonts w:hint="eastAsia" w:ascii="仿宋" w:hAnsi="仿宋" w:eastAsia="仿宋" w:cs="仿宋_GB2312"/>
          <w:sz w:val="32"/>
          <w:szCs w:val="32"/>
        </w:rPr>
        <w:t>名，行政工勤</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名</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年本年收入合计</w:t>
      </w:r>
      <w:r>
        <w:rPr>
          <w:rFonts w:hint="eastAsia" w:ascii="仿宋" w:hAnsi="仿宋" w:eastAsia="仿宋"/>
          <w:sz w:val="32"/>
          <w:szCs w:val="32"/>
          <w:lang w:val="en-US" w:eastAsia="zh-CN"/>
        </w:rPr>
        <w:t>150.38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150.38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ascii="仿宋_GB2312" w:hAnsi="宋体" w:eastAsia="仿宋_GB2312"/>
          <w:sz w:val="32"/>
          <w:szCs w:val="32"/>
          <w:shd w:val="clear" w:color="auto" w:fill="FFFFFF"/>
        </w:rPr>
      </w:pPr>
      <w:r>
        <w:rPr>
          <w:rFonts w:ascii="仿宋" w:hAnsi="仿宋" w:eastAsia="仿宋" w:cs="仿宋_GB2312"/>
          <w:sz w:val="32"/>
          <w:szCs w:val="32"/>
        </w:rPr>
        <w:t>（二）部门财政资金支出情况。</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年本年支出合计</w:t>
      </w:r>
      <w:r>
        <w:rPr>
          <w:rFonts w:hint="eastAsia" w:ascii="仿宋" w:hAnsi="仿宋" w:eastAsia="仿宋"/>
          <w:sz w:val="32"/>
          <w:szCs w:val="32"/>
          <w:lang w:val="en-US" w:eastAsia="zh-CN"/>
        </w:rPr>
        <w:t>134.83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134.83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80" w:lineRule="exact"/>
        <w:ind w:firstLine="640" w:firstLineChars="200"/>
        <w:contextualSpacing/>
        <w:jc w:val="left"/>
        <w:rPr>
          <w:rFonts w:hint="eastAsia" w:ascii="黑体" w:hAnsi="黑体" w:eastAsia="黑体" w:cs="黑体"/>
          <w:sz w:val="32"/>
          <w:szCs w:val="32"/>
        </w:rPr>
      </w:pPr>
      <w:r>
        <w:rPr>
          <w:rFonts w:hint="eastAsia" w:ascii="黑体" w:hAnsi="宋体" w:eastAsia="黑体" w:cs="宋体"/>
          <w:color w:val="000000"/>
          <w:kern w:val="0"/>
          <w:sz w:val="32"/>
          <w:szCs w:val="32"/>
          <w:shd w:val="clear" w:color="auto" w:fill="FFFFFF"/>
        </w:rPr>
        <w:t>三、部门整体预算绩效管理情况</w:t>
      </w:r>
    </w:p>
    <w:p>
      <w:pPr>
        <w:spacing w:line="600" w:lineRule="exact"/>
        <w:ind w:firstLine="640" w:firstLineChars="200"/>
        <w:outlineLvl w:val="1"/>
        <w:rPr>
          <w:rFonts w:ascii="仿宋" w:hAnsi="仿宋" w:eastAsia="仿宋" w:cs="仿宋_GB2312"/>
          <w:sz w:val="32"/>
          <w:szCs w:val="32"/>
        </w:rPr>
      </w:pPr>
      <w:r>
        <w:rPr>
          <w:rFonts w:ascii="仿宋" w:hAnsi="仿宋" w:eastAsia="仿宋" w:cs="仿宋_GB2312"/>
          <w:sz w:val="32"/>
          <w:szCs w:val="32"/>
        </w:rPr>
        <w:t>（一）部门预算管理。</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lang w:eastAsia="zh-CN"/>
        </w:rPr>
        <w:t>20</w:t>
      </w:r>
      <w:r>
        <w:rPr>
          <w:rFonts w:hint="eastAsia" w:ascii="仿宋" w:hAnsi="仿宋" w:eastAsia="仿宋" w:cs="仿宋_GB2312"/>
          <w:sz w:val="32"/>
          <w:szCs w:val="32"/>
          <w:lang w:val="en-US" w:eastAsia="zh-CN"/>
        </w:rPr>
        <w:t>21年预算</w:t>
      </w:r>
      <w:r>
        <w:rPr>
          <w:rFonts w:hint="eastAsia" w:ascii="仿宋" w:hAnsi="仿宋" w:eastAsia="仿宋" w:cs="仿宋_GB2312"/>
          <w:sz w:val="32"/>
          <w:szCs w:val="32"/>
        </w:rPr>
        <w:t>统一编制统一管理统筹安排</w:t>
      </w:r>
      <w:r>
        <w:rPr>
          <w:rFonts w:hint="eastAsia" w:ascii="仿宋" w:hAnsi="仿宋" w:eastAsia="仿宋" w:cs="仿宋_GB2312"/>
          <w:sz w:val="32"/>
          <w:szCs w:val="32"/>
          <w:lang w:eastAsia="zh-CN"/>
        </w:rPr>
        <w:t>，</w:t>
      </w:r>
      <w:r>
        <w:rPr>
          <w:rFonts w:hint="eastAsia" w:ascii="仿宋" w:hAnsi="仿宋" w:eastAsia="仿宋" w:cs="仿宋_GB2312"/>
          <w:sz w:val="32"/>
          <w:szCs w:val="32"/>
        </w:rPr>
        <w:t>确保部门预算全面真实反映单位所有收支情况；对专项预算提前细化结余结转资金加强管理。</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（二）项目预算管理。（有项目预算的部门需要阐述此</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部分）</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我单位</w:t>
      </w:r>
      <w:r>
        <w:rPr>
          <w:rFonts w:hint="eastAsia" w:ascii="仿宋" w:hAnsi="仿宋" w:eastAsia="仿宋" w:cs="仿宋_GB2312"/>
          <w:sz w:val="32"/>
          <w:szCs w:val="32"/>
          <w:lang w:eastAsia="zh-CN"/>
        </w:rPr>
        <w:t>无</w:t>
      </w:r>
      <w:r>
        <w:rPr>
          <w:rFonts w:hint="eastAsia" w:ascii="仿宋" w:hAnsi="仿宋" w:eastAsia="仿宋" w:cs="仿宋_GB2312"/>
          <w:sz w:val="32"/>
          <w:szCs w:val="32"/>
        </w:rPr>
        <w:t>项目</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（三）结果应用情况。</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严格遵守</w:t>
      </w:r>
      <w:r>
        <w:rPr>
          <w:rFonts w:hint="eastAsia" w:ascii="仿宋" w:hAnsi="仿宋" w:eastAsia="仿宋" w:cs="仿宋_GB2312"/>
          <w:sz w:val="32"/>
          <w:szCs w:val="32"/>
          <w:lang w:eastAsia="zh-CN"/>
        </w:rPr>
        <w:t>区</w:t>
      </w:r>
      <w:r>
        <w:rPr>
          <w:rFonts w:hint="eastAsia" w:ascii="仿宋" w:hAnsi="仿宋" w:eastAsia="仿宋" w:cs="仿宋_GB2312"/>
          <w:sz w:val="32"/>
          <w:szCs w:val="32"/>
        </w:rPr>
        <w:t>财政局经费来源和分配、管理、使用原则。一是规范账户管理。无公款私存、私设小金库和账外账</w:t>
      </w:r>
      <w:r>
        <w:rPr>
          <w:rFonts w:hint="eastAsia" w:ascii="仿宋" w:hAnsi="仿宋" w:eastAsia="仿宋" w:cs="仿宋_GB2312"/>
          <w:sz w:val="32"/>
          <w:szCs w:val="32"/>
          <w:lang w:eastAsia="zh-CN"/>
        </w:rPr>
        <w:t>；</w:t>
      </w:r>
      <w:r>
        <w:rPr>
          <w:rFonts w:hint="eastAsia" w:ascii="仿宋" w:hAnsi="仿宋" w:eastAsia="仿宋" w:cs="仿宋_GB2312"/>
          <w:sz w:val="32"/>
          <w:szCs w:val="32"/>
        </w:rPr>
        <w:t>二是严格遵守支出审批制度。按照“量力而行、量入为出”的原则，合理安排经费</w:t>
      </w:r>
      <w:r>
        <w:rPr>
          <w:rFonts w:hint="eastAsia" w:ascii="仿宋" w:hAnsi="仿宋" w:eastAsia="仿宋" w:cs="仿宋_GB2312"/>
          <w:sz w:val="32"/>
          <w:szCs w:val="32"/>
          <w:lang w:eastAsia="zh-CN"/>
        </w:rPr>
        <w:t>；</w:t>
      </w:r>
      <w:r>
        <w:rPr>
          <w:rFonts w:hint="eastAsia" w:ascii="仿宋" w:hAnsi="仿宋" w:eastAsia="仿宋" w:cs="仿宋_GB2312"/>
          <w:sz w:val="32"/>
          <w:szCs w:val="32"/>
        </w:rPr>
        <w:t>三是严格遵守财务内审和监督制度，建立了内部财务管理制度。</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我单位认真履行本职工作，全面按时完成了</w:t>
      </w:r>
      <w:r>
        <w:rPr>
          <w:rFonts w:hint="eastAsia" w:ascii="仿宋" w:hAnsi="仿宋" w:eastAsia="仿宋" w:cs="仿宋_GB2312"/>
          <w:sz w:val="32"/>
          <w:szCs w:val="32"/>
          <w:lang w:eastAsia="zh-CN"/>
        </w:rPr>
        <w:t>区</w:t>
      </w:r>
      <w:r>
        <w:rPr>
          <w:rFonts w:hint="eastAsia" w:ascii="仿宋" w:hAnsi="仿宋" w:eastAsia="仿宋" w:cs="仿宋_GB2312"/>
          <w:sz w:val="32"/>
          <w:szCs w:val="32"/>
        </w:rPr>
        <w:t>委、</w:t>
      </w:r>
      <w:r>
        <w:rPr>
          <w:rFonts w:hint="eastAsia" w:ascii="仿宋" w:hAnsi="仿宋" w:eastAsia="仿宋" w:cs="仿宋_GB2312"/>
          <w:sz w:val="32"/>
          <w:szCs w:val="32"/>
          <w:lang w:eastAsia="zh-CN"/>
        </w:rPr>
        <w:t>区</w:t>
      </w:r>
      <w:r>
        <w:rPr>
          <w:rFonts w:hint="eastAsia" w:ascii="仿宋" w:hAnsi="仿宋" w:eastAsia="仿宋" w:cs="仿宋_GB2312"/>
          <w:sz w:val="32"/>
          <w:szCs w:val="32"/>
        </w:rPr>
        <w:t>政府下达的各项工作目标任务，开展自评工作，对评价结果及时总结上报。</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四、评价结论及建议</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（一）评价结论。</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我会部门预算执行情况良好，无不良记录及违规违纪行为，预算支出和决算支出情况相符。</w:t>
      </w:r>
    </w:p>
    <w:p>
      <w:pPr>
        <w:spacing w:line="600" w:lineRule="exact"/>
        <w:ind w:firstLine="640" w:firstLineChars="200"/>
        <w:outlineLvl w:val="1"/>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（二）存在问题。</w:t>
      </w:r>
    </w:p>
    <w:p>
      <w:pPr>
        <w:spacing w:line="600" w:lineRule="exact"/>
        <w:ind w:firstLine="640" w:firstLineChars="200"/>
        <w:outlineLvl w:val="1"/>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编制经济科目金额准确性有待提高。</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lang w:eastAsia="zh-CN"/>
        </w:rPr>
        <w:t>（三）</w:t>
      </w:r>
      <w:r>
        <w:rPr>
          <w:rFonts w:hint="eastAsia" w:ascii="仿宋" w:hAnsi="仿宋" w:eastAsia="仿宋" w:cs="仿宋_GB2312"/>
          <w:sz w:val="32"/>
          <w:szCs w:val="32"/>
        </w:rPr>
        <w:t>改进建议。</w:t>
      </w:r>
    </w:p>
    <w:p>
      <w:pPr>
        <w:spacing w:line="600" w:lineRule="exact"/>
        <w:ind w:firstLine="640" w:firstLineChars="200"/>
        <w:outlineLvl w:val="1"/>
        <w:rPr>
          <w:rFonts w:hint="eastAsia" w:ascii="仿宋" w:hAnsi="仿宋" w:eastAsia="仿宋" w:cs="仿宋_GB2312"/>
          <w:sz w:val="32"/>
          <w:szCs w:val="32"/>
          <w:lang w:eastAsia="zh-CN"/>
        </w:rPr>
      </w:pPr>
      <w:r>
        <w:rPr>
          <w:rFonts w:hint="eastAsia" w:ascii="仿宋" w:hAnsi="仿宋" w:eastAsia="仿宋" w:cs="仿宋_GB2312"/>
          <w:sz w:val="32"/>
          <w:szCs w:val="32"/>
        </w:rPr>
        <w:t>部门编制预算时，结合今年开支，细化经济科目，提高经济科目编制准确性</w:t>
      </w:r>
      <w:r>
        <w:rPr>
          <w:rFonts w:hint="eastAsia" w:ascii="仿宋" w:hAnsi="仿宋" w:eastAsia="仿宋" w:cs="仿宋_GB2312"/>
          <w:sz w:val="32"/>
          <w:szCs w:val="32"/>
          <w:lang w:eastAsia="zh-CN"/>
        </w:rPr>
        <w:t>。</w:t>
      </w:r>
    </w:p>
    <w:p>
      <w:pPr>
        <w:spacing w:line="600" w:lineRule="exact"/>
        <w:jc w:val="center"/>
        <w:outlineLvl w:val="0"/>
        <w:rPr>
          <w:rFonts w:ascii="黑体" w:hAnsi="黑体" w:eastAsia="黑体"/>
          <w:sz w:val="44"/>
          <w:szCs w:val="44"/>
        </w:rPr>
      </w:pPr>
    </w:p>
    <w:p>
      <w:pPr>
        <w:pStyle w:val="2"/>
        <w:rPr>
          <w:rFonts w:ascii="黑体" w:hAnsi="黑体" w:eastAsia="黑体"/>
          <w:sz w:val="44"/>
          <w:szCs w:val="44"/>
        </w:rPr>
      </w:pPr>
    </w:p>
    <w:p>
      <w:pPr>
        <w:pStyle w:val="2"/>
        <w:rPr>
          <w:rFonts w:ascii="黑体" w:hAnsi="黑体" w:eastAsia="黑体"/>
          <w:sz w:val="44"/>
          <w:szCs w:val="44"/>
        </w:rPr>
      </w:pPr>
    </w:p>
    <w:p>
      <w:pPr>
        <w:pStyle w:val="2"/>
        <w:rPr>
          <w:rFonts w:ascii="黑体" w:hAnsi="黑体" w:eastAsia="黑体"/>
          <w:sz w:val="44"/>
          <w:szCs w:val="44"/>
        </w:rPr>
      </w:pPr>
    </w:p>
    <w:p>
      <w:pPr>
        <w:pStyle w:val="2"/>
        <w:rPr>
          <w:rFonts w:ascii="黑体" w:hAnsi="黑体" w:eastAsia="黑体"/>
          <w:sz w:val="44"/>
          <w:szCs w:val="44"/>
        </w:rPr>
      </w:pPr>
    </w:p>
    <w:p>
      <w:pPr>
        <w:pStyle w:val="2"/>
        <w:rPr>
          <w:rFonts w:ascii="黑体" w:hAnsi="黑体" w:eastAsia="黑体"/>
          <w:sz w:val="44"/>
          <w:szCs w:val="44"/>
        </w:rPr>
      </w:pPr>
    </w:p>
    <w:p>
      <w:pPr>
        <w:pStyle w:val="2"/>
        <w:rPr>
          <w:rFonts w:ascii="黑体" w:hAnsi="黑体" w:eastAsia="黑体"/>
          <w:sz w:val="44"/>
          <w:szCs w:val="44"/>
        </w:rPr>
      </w:pPr>
    </w:p>
    <w:p>
      <w:pPr>
        <w:spacing w:line="600" w:lineRule="exact"/>
        <w:jc w:val="both"/>
        <w:outlineLvl w:val="0"/>
        <w:rPr>
          <w:rFonts w:ascii="黑体" w:hAnsi="黑体" w:eastAsia="黑体"/>
          <w:sz w:val="44"/>
          <w:szCs w:val="44"/>
        </w:rPr>
      </w:pPr>
    </w:p>
    <w:p>
      <w:pPr>
        <w:spacing w:line="600" w:lineRule="exact"/>
        <w:jc w:val="center"/>
        <w:outlineLvl w:val="0"/>
        <w:rPr>
          <w:rFonts w:ascii="仿宋" w:hAnsi="仿宋" w:eastAsia="仿宋"/>
        </w:rPr>
      </w:pPr>
      <w:r>
        <w:rPr>
          <w:rFonts w:hint="eastAsia" w:ascii="黑体" w:hAnsi="黑体" w:eastAsia="黑体"/>
          <w:sz w:val="44"/>
          <w:szCs w:val="44"/>
        </w:rPr>
        <w:t>第</w:t>
      </w:r>
      <w:r>
        <w:rPr>
          <w:rStyle w:val="25"/>
          <w:rFonts w:hint="eastAsia" w:ascii="黑体" w:hAnsi="黑体" w:eastAsia="黑体"/>
          <w:b w:val="0"/>
        </w:rPr>
        <w:t>五部分 附表</w:t>
      </w:r>
      <w:bookmarkEnd w:id="51"/>
      <w:bookmarkEnd w:id="53"/>
      <w:bookmarkStart w:id="54" w:name="_Toc15396619"/>
    </w:p>
    <w:p>
      <w:pPr>
        <w:pStyle w:val="4"/>
        <w:rPr>
          <w:rFonts w:ascii="仿宋" w:hAnsi="仿宋" w:eastAsia="仿宋"/>
        </w:rPr>
      </w:pPr>
      <w:r>
        <w:rPr>
          <w:rFonts w:hint="eastAsia" w:ascii="仿宋" w:hAnsi="仿宋" w:eastAsia="仿宋"/>
          <w:b w:val="0"/>
        </w:rPr>
        <w:t>一、收</w:t>
      </w:r>
      <w:r>
        <w:rPr>
          <w:rStyle w:val="26"/>
          <w:rFonts w:hint="eastAsia" w:ascii="仿宋" w:hAnsi="仿宋" w:eastAsia="仿宋"/>
          <w:b w:val="0"/>
          <w:bCs w:val="0"/>
        </w:rPr>
        <w:t>入支出决算总表</w:t>
      </w:r>
      <w:bookmarkEnd w:id="54"/>
    </w:p>
    <w:p>
      <w:pPr>
        <w:pStyle w:val="4"/>
        <w:rPr>
          <w:rFonts w:ascii="仿宋" w:hAnsi="仿宋" w:eastAsia="仿宋"/>
        </w:rPr>
      </w:pPr>
      <w:bookmarkStart w:id="55" w:name="_Toc15396620"/>
      <w:r>
        <w:rPr>
          <w:rFonts w:hint="eastAsia" w:ascii="仿宋" w:hAnsi="仿宋" w:eastAsia="仿宋"/>
          <w:b w:val="0"/>
        </w:rPr>
        <w:t>二、收</w:t>
      </w:r>
      <w:r>
        <w:rPr>
          <w:rStyle w:val="26"/>
          <w:rFonts w:hint="eastAsia" w:ascii="仿宋" w:hAnsi="仿宋" w:eastAsia="仿宋"/>
          <w:b w:val="0"/>
          <w:bCs w:val="0"/>
        </w:rPr>
        <w:t>入决算表</w:t>
      </w:r>
      <w:bookmarkEnd w:id="55"/>
    </w:p>
    <w:p>
      <w:pPr>
        <w:pStyle w:val="4"/>
        <w:rPr>
          <w:rFonts w:ascii="仿宋" w:hAnsi="仿宋" w:eastAsia="仿宋"/>
        </w:rPr>
      </w:pPr>
      <w:bookmarkStart w:id="56" w:name="_Toc15396621"/>
      <w:r>
        <w:rPr>
          <w:rStyle w:val="26"/>
          <w:rFonts w:hint="eastAsia" w:ascii="仿宋" w:hAnsi="仿宋" w:eastAsia="仿宋"/>
          <w:b w:val="0"/>
          <w:bCs w:val="0"/>
        </w:rPr>
        <w:t>三、</w:t>
      </w:r>
      <w:r>
        <w:rPr>
          <w:rFonts w:hint="eastAsia" w:ascii="仿宋" w:hAnsi="仿宋" w:eastAsia="仿宋"/>
          <w:b w:val="0"/>
        </w:rPr>
        <w:t>支</w:t>
      </w:r>
      <w:r>
        <w:rPr>
          <w:rStyle w:val="26"/>
          <w:rFonts w:hint="eastAsia" w:ascii="仿宋" w:hAnsi="仿宋" w:eastAsia="仿宋"/>
          <w:b w:val="0"/>
          <w:bCs w:val="0"/>
        </w:rPr>
        <w:t>出决算表</w:t>
      </w:r>
      <w:bookmarkEnd w:id="56"/>
    </w:p>
    <w:p>
      <w:pPr>
        <w:pStyle w:val="4"/>
        <w:rPr>
          <w:rFonts w:ascii="仿宋" w:hAnsi="仿宋" w:eastAsia="仿宋"/>
          <w:b w:val="0"/>
        </w:rPr>
      </w:pPr>
      <w:bookmarkStart w:id="57" w:name="_Toc15396622"/>
      <w:r>
        <w:rPr>
          <w:rStyle w:val="26"/>
          <w:rFonts w:hint="eastAsia" w:ascii="仿宋" w:hAnsi="仿宋" w:eastAsia="仿宋"/>
          <w:b w:val="0"/>
          <w:bCs w:val="0"/>
        </w:rPr>
        <w:t>四、</w:t>
      </w:r>
      <w:r>
        <w:rPr>
          <w:rFonts w:hint="eastAsia" w:ascii="仿宋" w:hAnsi="仿宋" w:eastAsia="仿宋"/>
          <w:b w:val="0"/>
        </w:rPr>
        <w:t>财</w:t>
      </w:r>
      <w:r>
        <w:rPr>
          <w:rStyle w:val="26"/>
          <w:rFonts w:hint="eastAsia" w:ascii="仿宋" w:hAnsi="仿宋" w:eastAsia="仿宋"/>
          <w:b w:val="0"/>
          <w:bCs w:val="0"/>
        </w:rPr>
        <w:t>政拨款收入支出决算总表</w:t>
      </w:r>
      <w:bookmarkEnd w:id="57"/>
    </w:p>
    <w:p>
      <w:pPr>
        <w:pStyle w:val="4"/>
        <w:rPr>
          <w:rStyle w:val="26"/>
          <w:rFonts w:ascii="仿宋" w:hAnsi="仿宋" w:eastAsia="仿宋"/>
          <w:b w:val="0"/>
          <w:bCs w:val="0"/>
        </w:rPr>
      </w:pPr>
      <w:bookmarkStart w:id="58" w:name="_Toc15396623"/>
      <w:r>
        <w:rPr>
          <w:rStyle w:val="26"/>
          <w:rFonts w:hint="eastAsia" w:ascii="仿宋" w:hAnsi="仿宋" w:eastAsia="仿宋"/>
          <w:b w:val="0"/>
          <w:bCs w:val="0"/>
        </w:rPr>
        <w:t>五、</w:t>
      </w:r>
      <w:r>
        <w:rPr>
          <w:rFonts w:hint="eastAsia" w:ascii="仿宋" w:hAnsi="仿宋" w:eastAsia="仿宋"/>
          <w:b w:val="0"/>
        </w:rPr>
        <w:t>财</w:t>
      </w:r>
      <w:r>
        <w:rPr>
          <w:rStyle w:val="26"/>
          <w:rFonts w:hint="eastAsia" w:ascii="仿宋" w:hAnsi="仿宋" w:eastAsia="仿宋"/>
          <w:b w:val="0"/>
          <w:bCs w:val="0"/>
        </w:rPr>
        <w:t>政拨款支出决算明细表</w:t>
      </w:r>
      <w:bookmarkEnd w:id="58"/>
      <w:bookmarkStart w:id="59" w:name="_Toc15396624"/>
    </w:p>
    <w:p>
      <w:pPr>
        <w:pStyle w:val="4"/>
        <w:rPr>
          <w:rFonts w:ascii="仿宋" w:hAnsi="仿宋" w:eastAsia="仿宋"/>
        </w:rPr>
      </w:pPr>
      <w:r>
        <w:rPr>
          <w:rStyle w:val="26"/>
          <w:rFonts w:hint="eastAsia" w:ascii="仿宋" w:hAnsi="仿宋" w:eastAsia="仿宋"/>
          <w:b w:val="0"/>
          <w:bCs w:val="0"/>
        </w:rPr>
        <w:t>六、</w:t>
      </w:r>
      <w:r>
        <w:rPr>
          <w:rFonts w:hint="eastAsia" w:ascii="仿宋" w:hAnsi="仿宋" w:eastAsia="仿宋"/>
          <w:b w:val="0"/>
        </w:rPr>
        <w:t>一</w:t>
      </w:r>
      <w:r>
        <w:rPr>
          <w:rStyle w:val="26"/>
          <w:rFonts w:hint="eastAsia" w:ascii="仿宋" w:hAnsi="仿宋" w:eastAsia="仿宋"/>
          <w:b w:val="0"/>
          <w:bCs w:val="0"/>
        </w:rPr>
        <w:t>般公共预算财政拨款支出决算表</w:t>
      </w:r>
      <w:bookmarkEnd w:id="59"/>
    </w:p>
    <w:p>
      <w:pPr>
        <w:pStyle w:val="4"/>
        <w:rPr>
          <w:rFonts w:ascii="仿宋" w:hAnsi="仿宋" w:eastAsia="仿宋"/>
        </w:rPr>
      </w:pPr>
      <w:bookmarkStart w:id="60" w:name="_Toc15396625"/>
      <w:r>
        <w:rPr>
          <w:rStyle w:val="26"/>
          <w:rFonts w:hint="eastAsia" w:ascii="仿宋" w:hAnsi="仿宋" w:eastAsia="仿宋"/>
          <w:b w:val="0"/>
          <w:bCs w:val="0"/>
        </w:rPr>
        <w:t>七、</w:t>
      </w:r>
      <w:r>
        <w:rPr>
          <w:rFonts w:hint="eastAsia" w:ascii="仿宋" w:hAnsi="仿宋" w:eastAsia="仿宋"/>
          <w:b w:val="0"/>
        </w:rPr>
        <w:t>一</w:t>
      </w:r>
      <w:r>
        <w:rPr>
          <w:rStyle w:val="26"/>
          <w:rFonts w:hint="eastAsia" w:ascii="仿宋" w:hAnsi="仿宋" w:eastAsia="仿宋"/>
          <w:b w:val="0"/>
          <w:bCs w:val="0"/>
        </w:rPr>
        <w:t>般公共预算财政拨款支出决算明细表</w:t>
      </w:r>
      <w:bookmarkEnd w:id="60"/>
    </w:p>
    <w:p>
      <w:pPr>
        <w:pStyle w:val="4"/>
        <w:rPr>
          <w:rFonts w:ascii="仿宋" w:hAnsi="仿宋" w:eastAsia="仿宋"/>
        </w:rPr>
      </w:pPr>
      <w:bookmarkStart w:id="61" w:name="_Toc15396626"/>
      <w:r>
        <w:rPr>
          <w:rStyle w:val="26"/>
          <w:rFonts w:hint="eastAsia" w:ascii="仿宋" w:hAnsi="仿宋" w:eastAsia="仿宋"/>
          <w:b w:val="0"/>
          <w:bCs w:val="0"/>
        </w:rPr>
        <w:t>八、</w:t>
      </w:r>
      <w:r>
        <w:rPr>
          <w:rFonts w:hint="eastAsia" w:ascii="仿宋" w:hAnsi="仿宋" w:eastAsia="仿宋"/>
          <w:b w:val="0"/>
        </w:rPr>
        <w:t>一</w:t>
      </w:r>
      <w:r>
        <w:rPr>
          <w:rStyle w:val="26"/>
          <w:rFonts w:hint="eastAsia" w:ascii="仿宋" w:hAnsi="仿宋" w:eastAsia="仿宋"/>
          <w:b w:val="0"/>
          <w:bCs w:val="0"/>
        </w:rPr>
        <w:t>般公共预算财政拨款基本支出决算表</w:t>
      </w:r>
      <w:bookmarkEnd w:id="61"/>
    </w:p>
    <w:p>
      <w:pPr>
        <w:pStyle w:val="4"/>
        <w:rPr>
          <w:rFonts w:ascii="仿宋" w:hAnsi="仿宋" w:eastAsia="仿宋"/>
        </w:rPr>
      </w:pPr>
      <w:bookmarkStart w:id="62" w:name="_Toc15396627"/>
      <w:r>
        <w:rPr>
          <w:rStyle w:val="26"/>
          <w:rFonts w:hint="eastAsia" w:ascii="仿宋" w:hAnsi="仿宋" w:eastAsia="仿宋"/>
          <w:b w:val="0"/>
          <w:bCs w:val="0"/>
        </w:rPr>
        <w:t>九、</w:t>
      </w:r>
      <w:r>
        <w:rPr>
          <w:rFonts w:hint="eastAsia" w:ascii="仿宋" w:hAnsi="仿宋" w:eastAsia="仿宋"/>
          <w:b w:val="0"/>
        </w:rPr>
        <w:t>一</w:t>
      </w:r>
      <w:r>
        <w:rPr>
          <w:rStyle w:val="26"/>
          <w:rFonts w:hint="eastAsia" w:ascii="仿宋" w:hAnsi="仿宋" w:eastAsia="仿宋"/>
          <w:b w:val="0"/>
          <w:bCs w:val="0"/>
        </w:rPr>
        <w:t>般公共预算财政拨款项目支出决算表</w:t>
      </w:r>
      <w:bookmarkEnd w:id="62"/>
    </w:p>
    <w:p>
      <w:pPr>
        <w:pStyle w:val="4"/>
        <w:rPr>
          <w:rFonts w:ascii="仿宋" w:hAnsi="仿宋" w:eastAsia="仿宋"/>
        </w:rPr>
      </w:pPr>
      <w:bookmarkStart w:id="63" w:name="_Toc15396628"/>
      <w:r>
        <w:rPr>
          <w:rStyle w:val="26"/>
          <w:rFonts w:hint="eastAsia" w:ascii="仿宋" w:hAnsi="仿宋" w:eastAsia="仿宋"/>
          <w:b w:val="0"/>
          <w:bCs w:val="0"/>
        </w:rPr>
        <w:t>十、</w:t>
      </w:r>
      <w:r>
        <w:rPr>
          <w:rFonts w:hint="eastAsia" w:ascii="仿宋" w:hAnsi="仿宋" w:eastAsia="仿宋"/>
          <w:b w:val="0"/>
        </w:rPr>
        <w:t>一</w:t>
      </w:r>
      <w:r>
        <w:rPr>
          <w:rStyle w:val="26"/>
          <w:rFonts w:hint="eastAsia" w:ascii="仿宋" w:hAnsi="仿宋" w:eastAsia="仿宋"/>
          <w:b w:val="0"/>
          <w:bCs w:val="0"/>
        </w:rPr>
        <w:t>般公共预算财政拨款“三公”经费支出决算表</w:t>
      </w:r>
      <w:bookmarkEnd w:id="63"/>
    </w:p>
    <w:p>
      <w:pPr>
        <w:pStyle w:val="4"/>
        <w:rPr>
          <w:rFonts w:ascii="仿宋" w:hAnsi="仿宋" w:eastAsia="仿宋"/>
        </w:rPr>
      </w:pPr>
      <w:bookmarkStart w:id="64" w:name="_Toc15396629"/>
      <w:r>
        <w:rPr>
          <w:rStyle w:val="26"/>
          <w:rFonts w:hint="eastAsia" w:ascii="仿宋" w:hAnsi="仿宋" w:eastAsia="仿宋"/>
          <w:b w:val="0"/>
          <w:bCs w:val="0"/>
        </w:rPr>
        <w:t>十一、</w:t>
      </w:r>
      <w:r>
        <w:rPr>
          <w:rFonts w:hint="eastAsia" w:ascii="仿宋" w:hAnsi="仿宋" w:eastAsia="仿宋"/>
          <w:b w:val="0"/>
        </w:rPr>
        <w:t>政</w:t>
      </w:r>
      <w:r>
        <w:rPr>
          <w:rStyle w:val="26"/>
          <w:rFonts w:hint="eastAsia" w:ascii="仿宋" w:hAnsi="仿宋" w:eastAsia="仿宋"/>
          <w:b w:val="0"/>
          <w:bCs w:val="0"/>
        </w:rPr>
        <w:t>府性基金预算财政拨款收入支出决算表</w:t>
      </w:r>
      <w:bookmarkEnd w:id="64"/>
    </w:p>
    <w:p>
      <w:pPr>
        <w:pStyle w:val="4"/>
        <w:rPr>
          <w:rFonts w:ascii="仿宋" w:hAnsi="仿宋" w:eastAsia="仿宋"/>
        </w:rPr>
      </w:pPr>
      <w:bookmarkStart w:id="65" w:name="_Toc15396630"/>
      <w:r>
        <w:rPr>
          <w:rStyle w:val="26"/>
          <w:rFonts w:hint="eastAsia" w:ascii="仿宋" w:hAnsi="仿宋" w:eastAsia="仿宋"/>
          <w:b w:val="0"/>
          <w:bCs w:val="0"/>
        </w:rPr>
        <w:t>十二、</w:t>
      </w:r>
      <w:r>
        <w:rPr>
          <w:rFonts w:hint="eastAsia" w:ascii="仿宋" w:hAnsi="仿宋" w:eastAsia="仿宋"/>
          <w:b w:val="0"/>
        </w:rPr>
        <w:t>政</w:t>
      </w:r>
      <w:r>
        <w:rPr>
          <w:rStyle w:val="26"/>
          <w:rFonts w:hint="eastAsia" w:ascii="仿宋" w:hAnsi="仿宋" w:eastAsia="仿宋"/>
          <w:b w:val="0"/>
          <w:bCs w:val="0"/>
        </w:rPr>
        <w:t>府性基金预算财政拨款“三公”经费支出决算表</w:t>
      </w:r>
      <w:bookmarkEnd w:id="65"/>
    </w:p>
    <w:p>
      <w:pPr>
        <w:pStyle w:val="4"/>
        <w:rPr>
          <w:rStyle w:val="26"/>
          <w:rFonts w:ascii="仿宋" w:hAnsi="仿宋" w:eastAsia="仿宋"/>
          <w:b w:val="0"/>
          <w:bCs w:val="0"/>
        </w:rPr>
      </w:pPr>
      <w:bookmarkStart w:id="66" w:name="_Toc15396631"/>
      <w:r>
        <w:rPr>
          <w:rStyle w:val="26"/>
          <w:rFonts w:hint="eastAsia" w:ascii="仿宋" w:hAnsi="仿宋" w:eastAsia="仿宋"/>
          <w:b w:val="0"/>
          <w:bCs w:val="0"/>
        </w:rPr>
        <w:t>十三、</w:t>
      </w:r>
      <w:r>
        <w:rPr>
          <w:rFonts w:hint="eastAsia" w:ascii="仿宋" w:hAnsi="仿宋" w:eastAsia="仿宋"/>
          <w:b w:val="0"/>
        </w:rPr>
        <w:t>国</w:t>
      </w:r>
      <w:r>
        <w:rPr>
          <w:rStyle w:val="26"/>
          <w:rFonts w:hint="eastAsia" w:ascii="仿宋" w:hAnsi="仿宋" w:eastAsia="仿宋"/>
          <w:b w:val="0"/>
          <w:bCs w:val="0"/>
        </w:rPr>
        <w:t>有资本经营预算财政拨款收入支出决算表</w:t>
      </w:r>
      <w:bookmarkEnd w:id="66"/>
    </w:p>
    <w:p>
      <w:pPr>
        <w:rPr>
          <w:rFonts w:eastAsia="仿宋"/>
        </w:rPr>
      </w:pPr>
      <w:r>
        <w:rPr>
          <w:rStyle w:val="26"/>
          <w:rFonts w:hint="eastAsia" w:ascii="仿宋" w:hAnsi="仿宋" w:eastAsia="仿宋"/>
          <w:b w:val="0"/>
          <w:bCs w:val="0"/>
        </w:rPr>
        <w:t>十四、国有资本经营预算财政拨款支出决算表</w:t>
      </w:r>
    </w:p>
    <w:sectPr>
      <w:headerReference r:id="rId3" w:type="default"/>
      <w:footerReference r:id="rId4" w:type="default"/>
      <w:pgSz w:w="11906" w:h="16838"/>
      <w:pgMar w:top="1440" w:right="1486"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10"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17</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A8BD5"/>
    <w:multiLevelType w:val="singleLevel"/>
    <w:tmpl w:val="967A8BD5"/>
    <w:lvl w:ilvl="0" w:tentative="0">
      <w:start w:val="1"/>
      <w:numFmt w:val="decimal"/>
      <w:lvlText w:val="%1."/>
      <w:lvlJc w:val="left"/>
      <w:pPr>
        <w:tabs>
          <w:tab w:val="left" w:pos="312"/>
        </w:tabs>
      </w:pPr>
    </w:lvl>
  </w:abstractNum>
  <w:abstractNum w:abstractNumId="1">
    <w:nsid w:val="AF50CAF8"/>
    <w:multiLevelType w:val="singleLevel"/>
    <w:tmpl w:val="AF50CAF8"/>
    <w:lvl w:ilvl="0" w:tentative="0">
      <w:start w:val="5"/>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4">
    <w:nsid w:val="1272550B"/>
    <w:multiLevelType w:val="multilevel"/>
    <w:tmpl w:val="1272550B"/>
    <w:lvl w:ilvl="0" w:tentative="0">
      <w:start w:val="1"/>
      <w:numFmt w:val="japaneseCounting"/>
      <w:lvlText w:val="%1、"/>
      <w:lvlJc w:val="left"/>
      <w:pPr>
        <w:ind w:left="15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yYjg0OGM4MDk0MjI4Y2YwNGY5ZmI0YjU2YTI0NT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09F9"/>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57CE8"/>
    <w:rsid w:val="00A67AB5"/>
    <w:rsid w:val="00A733B2"/>
    <w:rsid w:val="00A741C2"/>
    <w:rsid w:val="00A774A1"/>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A6A66"/>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8A54FA"/>
    <w:rsid w:val="041D6583"/>
    <w:rsid w:val="046B5540"/>
    <w:rsid w:val="05412F05"/>
    <w:rsid w:val="063A78C0"/>
    <w:rsid w:val="069779FC"/>
    <w:rsid w:val="06EE4206"/>
    <w:rsid w:val="07AF1BE8"/>
    <w:rsid w:val="0822685D"/>
    <w:rsid w:val="085E53BC"/>
    <w:rsid w:val="0A2032A3"/>
    <w:rsid w:val="0B2B77D7"/>
    <w:rsid w:val="0B2D7324"/>
    <w:rsid w:val="0B8A37D8"/>
    <w:rsid w:val="10C055FF"/>
    <w:rsid w:val="11692E07"/>
    <w:rsid w:val="118107EC"/>
    <w:rsid w:val="11DD6519"/>
    <w:rsid w:val="136F497D"/>
    <w:rsid w:val="14424A1D"/>
    <w:rsid w:val="161F618A"/>
    <w:rsid w:val="16635442"/>
    <w:rsid w:val="16BB723D"/>
    <w:rsid w:val="17F453F5"/>
    <w:rsid w:val="18015F3F"/>
    <w:rsid w:val="1B067919"/>
    <w:rsid w:val="1BA809D0"/>
    <w:rsid w:val="1BC82E20"/>
    <w:rsid w:val="1BE8440E"/>
    <w:rsid w:val="1C2D7127"/>
    <w:rsid w:val="1D155CEE"/>
    <w:rsid w:val="1EA731C1"/>
    <w:rsid w:val="1EE53CE9"/>
    <w:rsid w:val="207B66B3"/>
    <w:rsid w:val="20F57F95"/>
    <w:rsid w:val="21801F99"/>
    <w:rsid w:val="218A0BD4"/>
    <w:rsid w:val="21AE4866"/>
    <w:rsid w:val="22196184"/>
    <w:rsid w:val="2221328A"/>
    <w:rsid w:val="2230171F"/>
    <w:rsid w:val="232E3EB1"/>
    <w:rsid w:val="2355143D"/>
    <w:rsid w:val="240371BF"/>
    <w:rsid w:val="25545725"/>
    <w:rsid w:val="25C741E6"/>
    <w:rsid w:val="276F4C57"/>
    <w:rsid w:val="27842671"/>
    <w:rsid w:val="284846EE"/>
    <w:rsid w:val="289C18BC"/>
    <w:rsid w:val="29FD04D3"/>
    <w:rsid w:val="2ABE7A3E"/>
    <w:rsid w:val="2C63274E"/>
    <w:rsid w:val="2C852780"/>
    <w:rsid w:val="2EFA178C"/>
    <w:rsid w:val="30B46D73"/>
    <w:rsid w:val="319F7F4E"/>
    <w:rsid w:val="32250F48"/>
    <w:rsid w:val="33D12D62"/>
    <w:rsid w:val="348576A9"/>
    <w:rsid w:val="35527ED3"/>
    <w:rsid w:val="35613C72"/>
    <w:rsid w:val="36F6663C"/>
    <w:rsid w:val="374E46CA"/>
    <w:rsid w:val="39AE70AB"/>
    <w:rsid w:val="3BBF61AC"/>
    <w:rsid w:val="3C0C0783"/>
    <w:rsid w:val="3C30439E"/>
    <w:rsid w:val="3D3659E4"/>
    <w:rsid w:val="3D7B5FA8"/>
    <w:rsid w:val="3F402B4A"/>
    <w:rsid w:val="3F9F3A96"/>
    <w:rsid w:val="40C95095"/>
    <w:rsid w:val="44460029"/>
    <w:rsid w:val="447A08AC"/>
    <w:rsid w:val="44F16B8F"/>
    <w:rsid w:val="464253F9"/>
    <w:rsid w:val="48BB1493"/>
    <w:rsid w:val="493C27E9"/>
    <w:rsid w:val="496F39ED"/>
    <w:rsid w:val="49FF41D3"/>
    <w:rsid w:val="4A10586B"/>
    <w:rsid w:val="4A6122D1"/>
    <w:rsid w:val="4B241572"/>
    <w:rsid w:val="4B35552D"/>
    <w:rsid w:val="4BA6642B"/>
    <w:rsid w:val="4BBA3C84"/>
    <w:rsid w:val="4BE068DB"/>
    <w:rsid w:val="4BF6002B"/>
    <w:rsid w:val="4C303F46"/>
    <w:rsid w:val="4D4B1038"/>
    <w:rsid w:val="4E3A4756"/>
    <w:rsid w:val="4EA34EA3"/>
    <w:rsid w:val="4EAA4484"/>
    <w:rsid w:val="4ECE2238"/>
    <w:rsid w:val="4FB01626"/>
    <w:rsid w:val="4FDE2637"/>
    <w:rsid w:val="4FF17EED"/>
    <w:rsid w:val="51DB4B86"/>
    <w:rsid w:val="522956BF"/>
    <w:rsid w:val="52D90E94"/>
    <w:rsid w:val="539D45B7"/>
    <w:rsid w:val="55333C3E"/>
    <w:rsid w:val="57E36D70"/>
    <w:rsid w:val="59A71CEC"/>
    <w:rsid w:val="59DB3743"/>
    <w:rsid w:val="5AD7215D"/>
    <w:rsid w:val="5E282CCF"/>
    <w:rsid w:val="601B0D3D"/>
    <w:rsid w:val="606D26A4"/>
    <w:rsid w:val="6166040F"/>
    <w:rsid w:val="61855CD5"/>
    <w:rsid w:val="622A04CF"/>
    <w:rsid w:val="633A3BD0"/>
    <w:rsid w:val="63E63410"/>
    <w:rsid w:val="64C73242"/>
    <w:rsid w:val="64CA39A1"/>
    <w:rsid w:val="65491996"/>
    <w:rsid w:val="66293A88"/>
    <w:rsid w:val="6703252B"/>
    <w:rsid w:val="6736645D"/>
    <w:rsid w:val="6AEF704E"/>
    <w:rsid w:val="6C027255"/>
    <w:rsid w:val="6C4A05C8"/>
    <w:rsid w:val="6D5F5F97"/>
    <w:rsid w:val="6DA87988"/>
    <w:rsid w:val="6F6975ED"/>
    <w:rsid w:val="71724535"/>
    <w:rsid w:val="72734D90"/>
    <w:rsid w:val="731D6723"/>
    <w:rsid w:val="73634A7D"/>
    <w:rsid w:val="765D3A06"/>
    <w:rsid w:val="774F59DC"/>
    <w:rsid w:val="77AF64E3"/>
    <w:rsid w:val="79E7B28D"/>
    <w:rsid w:val="7AA339B1"/>
    <w:rsid w:val="7ACC115A"/>
    <w:rsid w:val="7AEA338E"/>
    <w:rsid w:val="7CC16371"/>
    <w:rsid w:val="7D7A213C"/>
    <w:rsid w:val="7F9F20EE"/>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3"/>
    <w:qFormat/>
    <w:uiPriority w:val="9"/>
    <w:rPr>
      <w:rFonts w:ascii="Times New Roman" w:hAnsi="Times New Roman"/>
      <w:b/>
      <w:bCs/>
      <w:kern w:val="44"/>
      <w:sz w:val="44"/>
      <w:szCs w:val="44"/>
    </w:rPr>
  </w:style>
  <w:style w:type="character" w:customStyle="1" w:styleId="26">
    <w:name w:val="标题 2 字符"/>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8"/>
    <w:semiHidden/>
    <w:qFormat/>
    <w:uiPriority w:val="99"/>
    <w:rPr>
      <w:rFonts w:ascii="Times New Roman" w:hAnsi="Times New Roman"/>
      <w:kern w:val="2"/>
      <w:sz w:val="18"/>
      <w:szCs w:val="18"/>
    </w:rPr>
  </w:style>
  <w:style w:type="character" w:customStyle="1" w:styleId="29">
    <w:name w:val="标题 3 字符"/>
    <w:basedOn w:val="14"/>
    <w:link w:val="5"/>
    <w:qFormat/>
    <w:uiPriority w:val="9"/>
    <w:rPr>
      <w:rFonts w:ascii="Times New Roman" w:hAnsi="Times New Roman"/>
      <w:b/>
      <w:bCs/>
      <w:kern w:val="2"/>
      <w:sz w:val="32"/>
      <w:szCs w:val="32"/>
    </w:rPr>
  </w:style>
  <w:style w:type="paragraph" w:customStyle="1" w:styleId="30">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Heading1"/>
    <w:basedOn w:val="1"/>
    <w:next w:val="1"/>
    <w:qFormat/>
    <w:uiPriority w:val="0"/>
    <w:pPr>
      <w:widowControl/>
      <w:spacing w:before="100" w:beforeAutospacing="1" w:after="100" w:afterAutospacing="1"/>
      <w:jc w:val="left"/>
      <w:textAlignment w:val="baseline"/>
    </w:pPr>
    <w:rPr>
      <w:rFonts w:ascii="宋体" w:hAnsi="宋体" w:cs="宋体"/>
      <w:b/>
      <w:bCs/>
      <w:kern w:val="36"/>
      <w:sz w:val="48"/>
      <w:szCs w:val="48"/>
      <w:lang w:val="en-US" w:eastAsia="zh-CN" w:bidi="ar-SA"/>
    </w:rPr>
  </w:style>
  <w:style w:type="character" w:customStyle="1" w:styleId="32">
    <w:name w:val="NormalCharacter"/>
    <w:qFormat/>
    <w:uiPriority w:val="0"/>
    <w:rPr>
      <w:kern w:val="2"/>
      <w:sz w:val="21"/>
      <w:szCs w:val="22"/>
      <w:lang w:val="en-US" w:eastAsia="zh-CN" w:bidi="ar-SA"/>
    </w:rPr>
  </w:style>
  <w:style w:type="paragraph" w:customStyle="1" w:styleId="33">
    <w:name w:val="〖C01〗正文"/>
    <w:basedOn w:val="1"/>
    <w:qFormat/>
    <w:uiPriority w:val="0"/>
    <w:pPr>
      <w:topLinePunct/>
      <w:spacing w:line="600" w:lineRule="exact"/>
      <w:ind w:firstLine="640" w:firstLineChars="200"/>
    </w:pPr>
    <w:rPr>
      <w:rFonts w:ascii="仿宋_GB2312" w:hAnsi="Calibri"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9101</Words>
  <Characters>10552</Characters>
  <Lines>44</Lines>
  <Paragraphs>12</Paragraphs>
  <TotalTime>26</TotalTime>
  <ScaleCrop>false</ScaleCrop>
  <LinksUpToDate>false</LinksUpToDate>
  <CharactersWithSpaces>10607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噜噜</cp:lastModifiedBy>
  <cp:lastPrinted>2022-08-06T02:23:00Z</cp:lastPrinted>
  <dcterms:modified xsi:type="dcterms:W3CDTF">2022-10-28T02:13:50Z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D411424568E440D49F02A9A9EC13258C</vt:lpwstr>
  </property>
</Properties>
</file>