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19585">
      <w:pPr>
        <w:adjustRightInd w:val="0"/>
        <w:snapToGrid w:val="0"/>
        <w:spacing w:line="360" w:lineRule="auto"/>
        <w:jc w:val="center"/>
        <w:outlineLvl w:val="0"/>
        <w:rPr>
          <w:rFonts w:ascii="方正小标宋简体" w:hAnsi="宋体" w:eastAsia="方正小标宋简体"/>
          <w:sz w:val="72"/>
          <w:szCs w:val="72"/>
        </w:rPr>
      </w:pPr>
      <w:bookmarkStart w:id="0" w:name="_Toc15396597"/>
      <w:bookmarkStart w:id="1" w:name="_Toc15378441"/>
      <w:bookmarkStart w:id="2" w:name="_Toc15396475"/>
      <w:bookmarkStart w:id="3" w:name="_Toc15377193"/>
      <w:bookmarkStart w:id="4" w:name="_Toc15377425"/>
      <w:r>
        <w:rPr>
          <w:rFonts w:ascii="黑体" w:hAnsi="黑体" w:eastAsia="黑体"/>
          <w:sz w:val="72"/>
          <w:szCs w:val="72"/>
        </w:rPr>
        <w:t>20</w:t>
      </w:r>
      <w:r>
        <w:rPr>
          <w:rFonts w:hint="eastAsia" w:ascii="黑体" w:hAnsi="黑体" w:eastAsia="黑体"/>
          <w:sz w:val="72"/>
          <w:szCs w:val="72"/>
        </w:rPr>
        <w:t>2</w:t>
      </w:r>
      <w:r>
        <w:rPr>
          <w:rFonts w:hint="eastAsia" w:ascii="黑体" w:hAnsi="黑体" w:eastAsia="黑体"/>
          <w:sz w:val="72"/>
          <w:szCs w:val="72"/>
          <w:lang w:val="en-US" w:eastAsia="zh-CN"/>
        </w:rPr>
        <w:t>1</w:t>
      </w:r>
      <w:r>
        <w:rPr>
          <w:rFonts w:hint="eastAsia" w:ascii="方正小标宋简体" w:hAnsi="宋体" w:eastAsia="方正小标宋简体"/>
          <w:sz w:val="72"/>
          <w:szCs w:val="72"/>
        </w:rPr>
        <w:t>年度</w:t>
      </w:r>
      <w:bookmarkEnd w:id="0"/>
      <w:bookmarkEnd w:id="1"/>
      <w:bookmarkEnd w:id="2"/>
      <w:bookmarkEnd w:id="3"/>
      <w:bookmarkEnd w:id="4"/>
    </w:p>
    <w:p w14:paraId="28BA1F6C">
      <w:pPr>
        <w:adjustRightInd w:val="0"/>
        <w:snapToGrid w:val="0"/>
        <w:spacing w:line="360" w:lineRule="auto"/>
        <w:jc w:val="center"/>
        <w:outlineLvl w:val="0"/>
        <w:rPr>
          <w:rFonts w:ascii="方正小标宋简体" w:hAnsi="宋体" w:eastAsia="方正小标宋简体"/>
          <w:spacing w:val="-17"/>
          <w:sz w:val="72"/>
          <w:szCs w:val="72"/>
        </w:rPr>
      </w:pPr>
      <w:bookmarkStart w:id="5" w:name="_Toc15306268"/>
      <w:bookmarkStart w:id="6" w:name="_Toc15377194"/>
      <w:bookmarkStart w:id="7" w:name="_Toc15396598"/>
      <w:bookmarkStart w:id="8" w:name="_Toc15396476"/>
      <w:bookmarkStart w:id="9" w:name="_Toc15377426"/>
      <w:bookmarkStart w:id="10" w:name="_Toc15378442"/>
      <w:r>
        <w:rPr>
          <w:rFonts w:hint="eastAsia" w:ascii="方正小标宋简体" w:hAnsi="宋体" w:eastAsia="方正小标宋简体"/>
          <w:spacing w:val="-17"/>
          <w:sz w:val="72"/>
          <w:szCs w:val="72"/>
        </w:rPr>
        <w:t>中共乐山市沙湾区委机构编制委员会办公室决算</w:t>
      </w:r>
      <w:bookmarkEnd w:id="5"/>
      <w:bookmarkEnd w:id="6"/>
      <w:bookmarkEnd w:id="7"/>
      <w:bookmarkEnd w:id="8"/>
      <w:bookmarkEnd w:id="9"/>
      <w:bookmarkEnd w:id="10"/>
    </w:p>
    <w:p w14:paraId="40DFB589">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62A39BCD">
      <w:pPr>
        <w:widowControl/>
        <w:jc w:val="center"/>
        <w:rPr>
          <w:rFonts w:ascii="黑体" w:hAnsi="黑体" w:eastAsia="黑体"/>
          <w:sz w:val="28"/>
          <w:szCs w:val="28"/>
        </w:rPr>
      </w:pPr>
      <w:r>
        <w:rPr>
          <w:rFonts w:ascii="黑体" w:hAnsi="黑体" w:eastAsia="黑体"/>
          <w:sz w:val="48"/>
          <w:szCs w:val="48"/>
        </w:rPr>
        <w:fldChar w:fldCharType="begin"/>
      </w:r>
      <w:r>
        <w:rPr>
          <w:rFonts w:ascii="黑体" w:hAnsi="黑体" w:eastAsia="黑体"/>
          <w:sz w:val="48"/>
          <w:szCs w:val="48"/>
        </w:rPr>
        <w:instrText xml:space="preserve"> TOC \o "1-2" \h \z \u </w:instrText>
      </w:r>
      <w:r>
        <w:rPr>
          <w:rFonts w:ascii="黑体" w:hAnsi="黑体" w:eastAsia="黑体"/>
          <w:sz w:val="48"/>
          <w:szCs w:val="48"/>
        </w:rPr>
        <w:fldChar w:fldCharType="separate"/>
      </w:r>
    </w:p>
    <w:p w14:paraId="5564D2D3">
      <w:pPr>
        <w:pStyle w:val="9"/>
      </w:pPr>
      <w:r>
        <w:rPr>
          <w:rFonts w:hint="eastAsia"/>
        </w:rPr>
        <w:t>公开时间：202</w:t>
      </w:r>
      <w:r>
        <w:rPr>
          <w:rFonts w:hint="eastAsia"/>
          <w:lang w:val="en-US" w:eastAsia="zh-CN"/>
        </w:rPr>
        <w:t>2</w:t>
      </w:r>
      <w:r>
        <w:rPr>
          <w:rFonts w:hint="eastAsia"/>
        </w:rPr>
        <w:t>年10月</w:t>
      </w:r>
      <w:r>
        <w:rPr>
          <w:rFonts w:hint="eastAsia"/>
          <w:lang w:val="en-US" w:eastAsia="zh-CN"/>
        </w:rPr>
        <w:t>27</w:t>
      </w:r>
      <w:r>
        <w:rPr>
          <w:rFonts w:hint="eastAsia"/>
        </w:rPr>
        <w:t>日</w:t>
      </w:r>
    </w:p>
    <w:p w14:paraId="0652E5E3">
      <w:pPr>
        <w:pStyle w:val="9"/>
      </w:pPr>
      <w:r>
        <w:fldChar w:fldCharType="begin"/>
      </w:r>
      <w:r>
        <w:instrText xml:space="preserve"> HYPERLINK \l "_Toc15396599" </w:instrText>
      </w:r>
      <w:r>
        <w:fldChar w:fldCharType="separate"/>
      </w:r>
      <w:r>
        <w:rPr>
          <w:rStyle w:val="16"/>
          <w:rFonts w:hint="eastAsia"/>
          <w:color w:val="auto"/>
        </w:rPr>
        <w:t>第一部分部门概况</w:t>
      </w:r>
      <w:r>
        <w:tab/>
      </w:r>
      <w:r>
        <w:rPr>
          <w:rFonts w:hint="eastAsia"/>
        </w:rPr>
        <w:t>4</w:t>
      </w:r>
      <w:r>
        <w:rPr>
          <w:rFonts w:hint="eastAsia"/>
        </w:rPr>
        <w:fldChar w:fldCharType="end"/>
      </w:r>
    </w:p>
    <w:p w14:paraId="2814153E">
      <w:pPr>
        <w:pStyle w:val="10"/>
        <w:rPr>
          <w:rFonts w:ascii="仿宋" w:hAnsi="仿宋" w:eastAsia="仿宋"/>
          <w:sz w:val="28"/>
          <w:szCs w:val="28"/>
        </w:rPr>
      </w:pPr>
      <w:r>
        <w:fldChar w:fldCharType="begin"/>
      </w:r>
      <w:r>
        <w:instrText xml:space="preserve"> HYPERLINK \l "_Toc15396600" </w:instrText>
      </w:r>
      <w:r>
        <w:fldChar w:fldCharType="separate"/>
      </w:r>
      <w:r>
        <w:rPr>
          <w:rStyle w:val="16"/>
          <w:rFonts w:hint="eastAsia" w:ascii="仿宋" w:hAnsi="仿宋" w:eastAsia="仿宋"/>
          <w:color w:val="auto"/>
          <w:sz w:val="28"/>
          <w:szCs w:val="28"/>
        </w:rPr>
        <w:t>一、基本职能及主要工作</w:t>
      </w:r>
      <w:r>
        <w:rPr>
          <w:rFonts w:ascii="仿宋" w:hAnsi="仿宋" w:eastAsia="仿宋"/>
          <w:sz w:val="28"/>
          <w:szCs w:val="28"/>
        </w:rPr>
        <w:tab/>
      </w:r>
      <w:r>
        <w:rPr>
          <w:rFonts w:hint="eastAsia" w:ascii="仿宋" w:hAnsi="仿宋" w:eastAsia="仿宋"/>
          <w:sz w:val="28"/>
          <w:szCs w:val="28"/>
        </w:rPr>
        <w:t>4</w:t>
      </w:r>
      <w:r>
        <w:rPr>
          <w:rFonts w:hint="eastAsia" w:ascii="仿宋" w:hAnsi="仿宋" w:eastAsia="仿宋"/>
          <w:sz w:val="28"/>
          <w:szCs w:val="28"/>
        </w:rPr>
        <w:fldChar w:fldCharType="end"/>
      </w:r>
    </w:p>
    <w:p w14:paraId="5402FEBA">
      <w:pPr>
        <w:pStyle w:val="10"/>
        <w:rPr>
          <w:rFonts w:ascii="仿宋" w:hAnsi="仿宋" w:eastAsia="仿宋"/>
          <w:sz w:val="28"/>
          <w:szCs w:val="28"/>
        </w:rPr>
      </w:pPr>
      <w:r>
        <w:fldChar w:fldCharType="begin"/>
      </w:r>
      <w:r>
        <w:instrText xml:space="preserve"> HYPERLINK \l "_Toc15396601" </w:instrText>
      </w:r>
      <w:r>
        <w:fldChar w:fldCharType="separate"/>
      </w:r>
      <w:r>
        <w:rPr>
          <w:rStyle w:val="16"/>
          <w:rFonts w:hint="eastAsia" w:ascii="仿宋" w:hAnsi="仿宋" w:eastAsia="仿宋"/>
          <w:color w:val="auto"/>
          <w:sz w:val="28"/>
          <w:szCs w:val="28"/>
        </w:rPr>
        <w:t>二、机构设置</w:t>
      </w:r>
      <w:r>
        <w:rPr>
          <w:rFonts w:ascii="仿宋" w:hAnsi="仿宋" w:eastAsia="仿宋"/>
          <w:sz w:val="28"/>
          <w:szCs w:val="28"/>
        </w:rPr>
        <w:tab/>
      </w:r>
      <w:r>
        <w:rPr>
          <w:rFonts w:ascii="仿宋" w:hAnsi="仿宋" w:eastAsia="仿宋"/>
          <w:sz w:val="28"/>
          <w:szCs w:val="28"/>
        </w:rPr>
        <w:fldChar w:fldCharType="end"/>
      </w:r>
      <w:r>
        <w:rPr>
          <w:rFonts w:hint="eastAsia" w:ascii="仿宋" w:hAnsi="仿宋" w:eastAsia="仿宋"/>
          <w:sz w:val="28"/>
          <w:szCs w:val="28"/>
        </w:rPr>
        <w:t>8</w:t>
      </w:r>
    </w:p>
    <w:p w14:paraId="6E371BEB">
      <w:pPr>
        <w:pStyle w:val="9"/>
      </w:pPr>
      <w:r>
        <w:fldChar w:fldCharType="begin"/>
      </w:r>
      <w:r>
        <w:instrText xml:space="preserve"> HYPERLINK \l "_Toc15396602" </w:instrText>
      </w:r>
      <w:r>
        <w:fldChar w:fldCharType="separate"/>
      </w:r>
      <w:r>
        <w:rPr>
          <w:rStyle w:val="16"/>
          <w:rFonts w:hint="eastAsia"/>
          <w:color w:val="auto"/>
        </w:rPr>
        <w:t>第二部分</w:t>
      </w:r>
      <w:r>
        <w:rPr>
          <w:rStyle w:val="16"/>
          <w:color w:val="auto"/>
        </w:rPr>
        <w:t xml:space="preserve"> </w:t>
      </w:r>
      <w:r>
        <w:rPr>
          <w:rStyle w:val="16"/>
          <w:rFonts w:hint="eastAsia"/>
          <w:color w:val="auto"/>
          <w:lang w:eastAsia="zh-CN"/>
        </w:rPr>
        <w:t>2021</w:t>
      </w:r>
      <w:r>
        <w:rPr>
          <w:rStyle w:val="16"/>
          <w:rFonts w:hint="eastAsia"/>
          <w:color w:val="auto"/>
        </w:rPr>
        <w:t>年度部门决算情况说明</w:t>
      </w:r>
      <w:r>
        <w:tab/>
      </w:r>
      <w:r>
        <w:rPr>
          <w:rFonts w:hint="eastAsia"/>
        </w:rPr>
        <w:t>8</w:t>
      </w:r>
      <w:r>
        <w:rPr>
          <w:rFonts w:hint="eastAsia"/>
        </w:rPr>
        <w:fldChar w:fldCharType="end"/>
      </w:r>
    </w:p>
    <w:p w14:paraId="22489A68">
      <w:pPr>
        <w:pStyle w:val="10"/>
        <w:rPr>
          <w:rFonts w:ascii="仿宋" w:hAnsi="仿宋" w:eastAsia="仿宋"/>
          <w:sz w:val="28"/>
          <w:szCs w:val="28"/>
        </w:rPr>
      </w:pPr>
      <w:r>
        <w:fldChar w:fldCharType="begin"/>
      </w:r>
      <w:r>
        <w:instrText xml:space="preserve"> HYPERLINK \l "_Toc15396603" </w:instrText>
      </w:r>
      <w:r>
        <w:fldChar w:fldCharType="separate"/>
      </w:r>
      <w:r>
        <w:rPr>
          <w:rStyle w:val="16"/>
          <w:rFonts w:hint="eastAsia" w:ascii="仿宋" w:hAnsi="仿宋" w:eastAsia="仿宋" w:cstheme="majorBidi"/>
          <w:bCs/>
          <w:color w:val="auto"/>
          <w:sz w:val="28"/>
          <w:szCs w:val="28"/>
        </w:rPr>
        <w:t>一、</w:t>
      </w:r>
      <w:r>
        <w:rPr>
          <w:rStyle w:val="16"/>
          <w:rFonts w:hint="eastAsia" w:ascii="仿宋" w:hAnsi="仿宋" w:eastAsia="仿宋"/>
          <w:color w:val="auto"/>
          <w:sz w:val="28"/>
          <w:szCs w:val="28"/>
        </w:rPr>
        <w:t>收</w:t>
      </w:r>
      <w:r>
        <w:rPr>
          <w:rStyle w:val="16"/>
          <w:rFonts w:hint="eastAsia" w:ascii="仿宋" w:hAnsi="仿宋" w:eastAsia="仿宋" w:cstheme="majorBidi"/>
          <w:bCs/>
          <w:color w:val="auto"/>
          <w:sz w:val="28"/>
          <w:szCs w:val="28"/>
        </w:rPr>
        <w:t>入支出决算总体情况说明</w:t>
      </w:r>
      <w:r>
        <w:rPr>
          <w:rFonts w:ascii="仿宋" w:hAnsi="仿宋" w:eastAsia="仿宋"/>
          <w:sz w:val="28"/>
          <w:szCs w:val="28"/>
        </w:rPr>
        <w:tab/>
      </w:r>
      <w:r>
        <w:rPr>
          <w:rFonts w:hint="eastAsia" w:ascii="仿宋" w:hAnsi="仿宋" w:eastAsia="仿宋"/>
          <w:sz w:val="28"/>
          <w:szCs w:val="28"/>
        </w:rPr>
        <w:t>8</w:t>
      </w:r>
      <w:r>
        <w:rPr>
          <w:rFonts w:hint="eastAsia" w:ascii="仿宋" w:hAnsi="仿宋" w:eastAsia="仿宋"/>
          <w:sz w:val="28"/>
          <w:szCs w:val="28"/>
        </w:rPr>
        <w:fldChar w:fldCharType="end"/>
      </w:r>
    </w:p>
    <w:p w14:paraId="14583D04">
      <w:pPr>
        <w:pStyle w:val="10"/>
        <w:rPr>
          <w:rFonts w:ascii="仿宋" w:hAnsi="仿宋" w:eastAsia="仿宋"/>
          <w:sz w:val="28"/>
          <w:szCs w:val="28"/>
        </w:rPr>
      </w:pPr>
      <w:r>
        <w:fldChar w:fldCharType="begin"/>
      </w:r>
      <w:r>
        <w:instrText xml:space="preserve"> HYPERLINK \l "_Toc15396604" </w:instrText>
      </w:r>
      <w:r>
        <w:fldChar w:fldCharType="separate"/>
      </w:r>
      <w:r>
        <w:rPr>
          <w:rStyle w:val="16"/>
          <w:rFonts w:hint="eastAsia" w:ascii="仿宋" w:hAnsi="仿宋" w:eastAsia="仿宋" w:cstheme="majorBidi"/>
          <w:bCs/>
          <w:color w:val="auto"/>
          <w:sz w:val="28"/>
          <w:szCs w:val="28"/>
        </w:rPr>
        <w:t>二、</w:t>
      </w:r>
      <w:r>
        <w:rPr>
          <w:rStyle w:val="16"/>
          <w:rFonts w:hint="eastAsia" w:ascii="仿宋" w:hAnsi="仿宋" w:eastAsia="仿宋"/>
          <w:color w:val="auto"/>
          <w:sz w:val="28"/>
          <w:szCs w:val="28"/>
        </w:rPr>
        <w:t>收</w:t>
      </w:r>
      <w:r>
        <w:rPr>
          <w:rStyle w:val="16"/>
          <w:rFonts w:hint="eastAsia" w:ascii="仿宋" w:hAnsi="仿宋" w:eastAsia="仿宋" w:cstheme="majorBidi"/>
          <w:bCs/>
          <w:color w:val="auto"/>
          <w:sz w:val="28"/>
          <w:szCs w:val="28"/>
        </w:rPr>
        <w:t>入决算情况说明</w:t>
      </w:r>
      <w:r>
        <w:rPr>
          <w:rFonts w:ascii="仿宋" w:hAnsi="仿宋" w:eastAsia="仿宋"/>
          <w:sz w:val="28"/>
          <w:szCs w:val="28"/>
        </w:rPr>
        <w:tab/>
      </w:r>
      <w:r>
        <w:rPr>
          <w:rFonts w:hint="eastAsia" w:ascii="仿宋" w:hAnsi="仿宋" w:eastAsia="仿宋"/>
          <w:sz w:val="28"/>
          <w:szCs w:val="28"/>
        </w:rPr>
        <w:t>9</w:t>
      </w:r>
      <w:r>
        <w:rPr>
          <w:rFonts w:hint="eastAsia" w:ascii="仿宋" w:hAnsi="仿宋" w:eastAsia="仿宋"/>
          <w:sz w:val="28"/>
          <w:szCs w:val="28"/>
        </w:rPr>
        <w:fldChar w:fldCharType="end"/>
      </w:r>
    </w:p>
    <w:p w14:paraId="1E084EA1">
      <w:pPr>
        <w:pStyle w:val="10"/>
        <w:rPr>
          <w:rFonts w:ascii="仿宋" w:hAnsi="仿宋" w:eastAsia="仿宋"/>
          <w:sz w:val="28"/>
          <w:szCs w:val="28"/>
        </w:rPr>
      </w:pPr>
      <w:r>
        <w:fldChar w:fldCharType="begin"/>
      </w:r>
      <w:r>
        <w:instrText xml:space="preserve"> HYPERLINK \l "_Toc15396605" </w:instrText>
      </w:r>
      <w:r>
        <w:fldChar w:fldCharType="separate"/>
      </w:r>
      <w:r>
        <w:rPr>
          <w:rStyle w:val="16"/>
          <w:rFonts w:hint="eastAsia" w:ascii="仿宋" w:hAnsi="仿宋" w:eastAsia="仿宋" w:cstheme="majorBidi"/>
          <w:bCs/>
          <w:color w:val="auto"/>
          <w:sz w:val="28"/>
          <w:szCs w:val="28"/>
        </w:rPr>
        <w:t>三、</w:t>
      </w:r>
      <w:r>
        <w:rPr>
          <w:rStyle w:val="16"/>
          <w:rFonts w:hint="eastAsia" w:ascii="仿宋" w:hAnsi="仿宋" w:eastAsia="仿宋"/>
          <w:color w:val="auto"/>
          <w:sz w:val="28"/>
          <w:szCs w:val="28"/>
        </w:rPr>
        <w:t>支</w:t>
      </w:r>
      <w:r>
        <w:rPr>
          <w:rStyle w:val="16"/>
          <w:rFonts w:hint="eastAsia" w:ascii="仿宋" w:hAnsi="仿宋" w:eastAsia="仿宋" w:cstheme="majorBidi"/>
          <w:bCs/>
          <w:color w:val="auto"/>
          <w:sz w:val="28"/>
          <w:szCs w:val="28"/>
        </w:rPr>
        <w:t>出决算情况说明</w:t>
      </w:r>
      <w:r>
        <w:rPr>
          <w:rFonts w:ascii="仿宋" w:hAnsi="仿宋" w:eastAsia="仿宋"/>
          <w:sz w:val="28"/>
          <w:szCs w:val="28"/>
        </w:rPr>
        <w:tab/>
      </w:r>
      <w:r>
        <w:rPr>
          <w:rFonts w:hint="eastAsia" w:ascii="仿宋" w:hAnsi="仿宋" w:eastAsia="仿宋"/>
          <w:sz w:val="28"/>
          <w:szCs w:val="28"/>
          <w:lang w:val="en-US" w:eastAsia="zh-CN"/>
        </w:rPr>
        <w:t>9</w:t>
      </w:r>
      <w:r>
        <w:rPr>
          <w:rFonts w:hint="eastAsia" w:ascii="仿宋" w:hAnsi="仿宋" w:eastAsia="仿宋"/>
          <w:sz w:val="28"/>
          <w:szCs w:val="28"/>
        </w:rPr>
        <w:fldChar w:fldCharType="end"/>
      </w:r>
    </w:p>
    <w:p w14:paraId="4AC385AD">
      <w:pPr>
        <w:pStyle w:val="10"/>
        <w:rPr>
          <w:rFonts w:hint="eastAsia" w:ascii="仿宋" w:hAnsi="仿宋" w:eastAsia="仿宋"/>
          <w:sz w:val="28"/>
          <w:szCs w:val="28"/>
          <w:lang w:eastAsia="zh-CN"/>
        </w:rPr>
      </w:pPr>
      <w:r>
        <w:fldChar w:fldCharType="begin"/>
      </w:r>
      <w:r>
        <w:instrText xml:space="preserve"> HYPERLINK \l "_Toc15396606" </w:instrText>
      </w:r>
      <w:r>
        <w:fldChar w:fldCharType="separate"/>
      </w:r>
      <w:r>
        <w:rPr>
          <w:rStyle w:val="16"/>
          <w:rFonts w:hint="eastAsia" w:ascii="仿宋" w:hAnsi="仿宋" w:eastAsia="仿宋"/>
          <w:color w:val="auto"/>
          <w:sz w:val="28"/>
          <w:szCs w:val="28"/>
        </w:rPr>
        <w:t>四、财</w:t>
      </w:r>
      <w:r>
        <w:rPr>
          <w:rStyle w:val="16"/>
          <w:rFonts w:hint="eastAsia" w:ascii="仿宋" w:hAnsi="仿宋" w:eastAsia="仿宋" w:cstheme="majorBidi"/>
          <w:bCs/>
          <w:color w:val="auto"/>
          <w:sz w:val="28"/>
          <w:szCs w:val="28"/>
        </w:rPr>
        <w:t>政拨款收入支出决算总体情况说明</w:t>
      </w:r>
      <w:r>
        <w:rPr>
          <w:rFonts w:ascii="仿宋" w:hAnsi="仿宋" w:eastAsia="仿宋"/>
          <w:sz w:val="28"/>
          <w:szCs w:val="28"/>
        </w:rPr>
        <w:tab/>
      </w:r>
      <w:r>
        <w:rPr>
          <w:rFonts w:ascii="仿宋" w:hAnsi="仿宋" w:eastAsia="仿宋"/>
          <w:sz w:val="28"/>
          <w:szCs w:val="28"/>
        </w:rPr>
        <w:fldChar w:fldCharType="end"/>
      </w:r>
      <w:r>
        <w:rPr>
          <w:rFonts w:hint="eastAsia" w:ascii="仿宋" w:hAnsi="仿宋" w:eastAsia="仿宋"/>
          <w:sz w:val="28"/>
          <w:szCs w:val="28"/>
        </w:rPr>
        <w:t>1</w:t>
      </w:r>
      <w:r>
        <w:rPr>
          <w:rFonts w:hint="eastAsia" w:ascii="仿宋" w:hAnsi="仿宋" w:eastAsia="仿宋"/>
          <w:sz w:val="28"/>
          <w:szCs w:val="28"/>
          <w:lang w:val="en-US" w:eastAsia="zh-CN"/>
        </w:rPr>
        <w:t>0</w:t>
      </w:r>
    </w:p>
    <w:p w14:paraId="6AFE6BEC">
      <w:pPr>
        <w:pStyle w:val="10"/>
        <w:rPr>
          <w:rFonts w:hint="eastAsia" w:ascii="仿宋" w:hAnsi="仿宋" w:eastAsia="仿宋"/>
          <w:sz w:val="28"/>
          <w:szCs w:val="28"/>
          <w:lang w:val="en-US" w:eastAsia="zh-CN"/>
        </w:rPr>
      </w:pPr>
      <w:r>
        <w:fldChar w:fldCharType="begin"/>
      </w:r>
      <w:r>
        <w:instrText xml:space="preserve"> HYPERLINK \l "_Toc15396607" </w:instrText>
      </w:r>
      <w:r>
        <w:fldChar w:fldCharType="separate"/>
      </w:r>
      <w:r>
        <w:rPr>
          <w:rStyle w:val="16"/>
          <w:rFonts w:hint="eastAsia" w:ascii="仿宋" w:hAnsi="仿宋" w:eastAsia="仿宋"/>
          <w:color w:val="auto"/>
          <w:sz w:val="28"/>
          <w:szCs w:val="28"/>
        </w:rPr>
        <w:t>五、一</w:t>
      </w:r>
      <w:r>
        <w:rPr>
          <w:rStyle w:val="16"/>
          <w:rFonts w:hint="eastAsia" w:ascii="仿宋" w:hAnsi="仿宋" w:eastAsia="仿宋" w:cstheme="majorBidi"/>
          <w:bCs/>
          <w:color w:val="auto"/>
          <w:sz w:val="28"/>
          <w:szCs w:val="28"/>
        </w:rPr>
        <w:t>般公共预算财政拨款支出决算情况说明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_Toc15396607 \h </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0</w:t>
      </w:r>
    </w:p>
    <w:p w14:paraId="12E55C11">
      <w:pPr>
        <w:pStyle w:val="10"/>
        <w:rPr>
          <w:rFonts w:hint="eastAsia" w:ascii="仿宋" w:hAnsi="仿宋" w:eastAsia="仿宋"/>
          <w:sz w:val="28"/>
          <w:szCs w:val="28"/>
          <w:lang w:val="en-US" w:eastAsia="zh-CN"/>
        </w:rPr>
      </w:pPr>
      <w:r>
        <w:fldChar w:fldCharType="begin"/>
      </w:r>
      <w:r>
        <w:instrText xml:space="preserve"> HYPERLINK \l "_Toc15396608" </w:instrText>
      </w:r>
      <w:r>
        <w:fldChar w:fldCharType="separate"/>
      </w:r>
      <w:r>
        <w:rPr>
          <w:rStyle w:val="16"/>
          <w:rFonts w:hint="eastAsia" w:ascii="仿宋" w:hAnsi="仿宋" w:eastAsia="仿宋"/>
          <w:color w:val="auto"/>
          <w:sz w:val="28"/>
          <w:szCs w:val="28"/>
        </w:rPr>
        <w:t>六、一</w:t>
      </w:r>
      <w:r>
        <w:rPr>
          <w:rStyle w:val="16"/>
          <w:rFonts w:hint="eastAsia" w:ascii="仿宋" w:hAnsi="仿宋" w:eastAsia="仿宋" w:cstheme="majorBidi"/>
          <w:bCs/>
          <w:color w:val="auto"/>
          <w:sz w:val="28"/>
          <w:szCs w:val="28"/>
        </w:rPr>
        <w:t>般公共预算财政拨款基本支出决算情况说明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_Toc15396608 \h </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3</w:t>
      </w:r>
    </w:p>
    <w:p w14:paraId="24110052">
      <w:pPr>
        <w:pStyle w:val="10"/>
        <w:rPr>
          <w:rFonts w:hint="eastAsia" w:ascii="仿宋" w:hAnsi="仿宋" w:eastAsia="仿宋"/>
          <w:sz w:val="28"/>
          <w:szCs w:val="28"/>
          <w:lang w:val="en-US" w:eastAsia="zh-CN"/>
        </w:rPr>
      </w:pPr>
      <w:r>
        <w:fldChar w:fldCharType="begin"/>
      </w:r>
      <w:r>
        <w:instrText xml:space="preserve"> HYPERLINK \l "_Toc15396609" </w:instrText>
      </w:r>
      <w:r>
        <w:fldChar w:fldCharType="separate"/>
      </w:r>
      <w:r>
        <w:rPr>
          <w:rStyle w:val="16"/>
          <w:rFonts w:hint="eastAsia" w:ascii="仿宋" w:hAnsi="仿宋" w:eastAsia="仿宋"/>
          <w:color w:val="auto"/>
          <w:sz w:val="28"/>
          <w:szCs w:val="28"/>
        </w:rPr>
        <w:t>七、</w:t>
      </w:r>
      <w:r>
        <w:rPr>
          <w:rStyle w:val="16"/>
          <w:rFonts w:ascii="仿宋" w:hAnsi="仿宋" w:eastAsia="仿宋"/>
          <w:color w:val="auto"/>
          <w:sz w:val="28"/>
          <w:szCs w:val="28"/>
        </w:rPr>
        <w:t>“</w:t>
      </w:r>
      <w:r>
        <w:rPr>
          <w:rStyle w:val="16"/>
          <w:rFonts w:hint="eastAsia" w:ascii="仿宋" w:hAnsi="仿宋" w:eastAsia="仿宋" w:cstheme="majorBidi"/>
          <w:bCs/>
          <w:color w:val="auto"/>
          <w:sz w:val="28"/>
          <w:szCs w:val="28"/>
        </w:rPr>
        <w:t>三公”经费财政拨款支出决算情况说明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_Toc15396609 \h </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4</w:t>
      </w:r>
    </w:p>
    <w:p w14:paraId="2BCF5989">
      <w:pPr>
        <w:pStyle w:val="10"/>
        <w:rPr>
          <w:rFonts w:hint="eastAsia" w:ascii="仿宋" w:hAnsi="仿宋" w:eastAsia="仿宋"/>
          <w:sz w:val="28"/>
          <w:szCs w:val="28"/>
          <w:lang w:eastAsia="zh-CN"/>
        </w:rPr>
      </w:pPr>
      <w:r>
        <w:fldChar w:fldCharType="begin"/>
      </w:r>
      <w:r>
        <w:instrText xml:space="preserve"> HYPERLINK \l "_Toc15396610" </w:instrText>
      </w:r>
      <w:r>
        <w:fldChar w:fldCharType="separate"/>
      </w:r>
      <w:r>
        <w:rPr>
          <w:rStyle w:val="16"/>
          <w:rFonts w:hint="eastAsia" w:ascii="仿宋" w:hAnsi="仿宋" w:eastAsia="仿宋"/>
          <w:color w:val="auto"/>
          <w:sz w:val="28"/>
          <w:szCs w:val="28"/>
        </w:rPr>
        <w:t>八、</w:t>
      </w:r>
      <w:r>
        <w:rPr>
          <w:rStyle w:val="16"/>
          <w:rFonts w:hint="eastAsia" w:ascii="仿宋" w:hAnsi="仿宋" w:eastAsia="仿宋" w:cstheme="majorBidi"/>
          <w:bCs/>
          <w:color w:val="auto"/>
          <w:sz w:val="28"/>
          <w:szCs w:val="28"/>
        </w:rPr>
        <w:t>政府性基金预算支出决算情况说明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_Toc15396610 \h </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5</w:t>
      </w:r>
    </w:p>
    <w:p w14:paraId="0527F6A3">
      <w:pPr>
        <w:pStyle w:val="10"/>
        <w:rPr>
          <w:rFonts w:hint="eastAsia" w:ascii="仿宋" w:hAnsi="仿宋" w:eastAsia="仿宋"/>
          <w:sz w:val="28"/>
          <w:szCs w:val="28"/>
          <w:lang w:eastAsia="zh-CN"/>
        </w:rPr>
      </w:pPr>
      <w:r>
        <w:fldChar w:fldCharType="begin"/>
      </w:r>
      <w:r>
        <w:instrText xml:space="preserve"> HYPERLINK \l "_Toc15396611" </w:instrText>
      </w:r>
      <w:r>
        <w:fldChar w:fldCharType="separate"/>
      </w:r>
      <w:r>
        <w:rPr>
          <w:rStyle w:val="16"/>
          <w:rFonts w:hint="eastAsia" w:ascii="仿宋" w:hAnsi="仿宋" w:eastAsia="仿宋" w:cstheme="majorBidi"/>
          <w:bCs/>
          <w:color w:val="auto"/>
          <w:sz w:val="28"/>
          <w:szCs w:val="28"/>
        </w:rPr>
        <w:t>九、</w:t>
      </w:r>
      <w:r>
        <w:rPr>
          <w:rStyle w:val="16"/>
          <w:rFonts w:hint="eastAsia" w:ascii="仿宋" w:hAnsi="仿宋" w:eastAsia="仿宋"/>
          <w:color w:val="auto"/>
          <w:sz w:val="28"/>
          <w:szCs w:val="28"/>
        </w:rPr>
        <w:t xml:space="preserve"> 国</w:t>
      </w:r>
      <w:r>
        <w:rPr>
          <w:rStyle w:val="16"/>
          <w:rFonts w:hint="eastAsia" w:ascii="仿宋" w:hAnsi="仿宋" w:eastAsia="仿宋" w:cstheme="majorBidi"/>
          <w:bCs/>
          <w:color w:val="auto"/>
          <w:sz w:val="28"/>
          <w:szCs w:val="28"/>
        </w:rPr>
        <w:t>有资本经营预算支出决算情况说明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_Toc15396611 \h </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6</w:t>
      </w:r>
    </w:p>
    <w:p w14:paraId="1885E586">
      <w:pPr>
        <w:pStyle w:val="10"/>
        <w:rPr>
          <w:rFonts w:ascii="仿宋" w:hAnsi="仿宋" w:eastAsia="仿宋"/>
          <w:sz w:val="28"/>
          <w:szCs w:val="28"/>
        </w:rPr>
      </w:pPr>
      <w:r>
        <w:fldChar w:fldCharType="begin"/>
      </w:r>
      <w:r>
        <w:instrText xml:space="preserve"> HYPERLINK \l "_Toc15396612" </w:instrText>
      </w:r>
      <w:r>
        <w:fldChar w:fldCharType="separate"/>
      </w:r>
      <w:r>
        <w:rPr>
          <w:rStyle w:val="16"/>
          <w:rFonts w:hint="eastAsia" w:ascii="仿宋" w:hAnsi="仿宋" w:eastAsia="仿宋"/>
          <w:color w:val="auto"/>
          <w:sz w:val="28"/>
          <w:szCs w:val="28"/>
        </w:rPr>
        <w:t>十</w:t>
      </w:r>
      <w:r>
        <w:rPr>
          <w:rStyle w:val="16"/>
          <w:rFonts w:hint="eastAsia" w:ascii="仿宋" w:hAnsi="仿宋" w:eastAsia="仿宋" w:cstheme="majorBidi"/>
          <w:bCs/>
          <w:color w:val="auto"/>
          <w:sz w:val="28"/>
          <w:szCs w:val="28"/>
        </w:rPr>
        <w:t>、其他重要事项的情况说明</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_Toc15396612 \h </w:instrText>
      </w:r>
      <w:r>
        <w:rPr>
          <w:rFonts w:ascii="仿宋" w:hAnsi="仿宋" w:eastAsia="仿宋"/>
          <w:sz w:val="28"/>
          <w:szCs w:val="28"/>
        </w:rPr>
        <w:fldChar w:fldCharType="separate"/>
      </w:r>
      <w:r>
        <w:rPr>
          <w:rFonts w:ascii="仿宋" w:hAnsi="仿宋" w:eastAsia="仿宋"/>
          <w:sz w:val="28"/>
          <w:szCs w:val="28"/>
        </w:rPr>
        <w:t>1</w:t>
      </w:r>
      <w:r>
        <w:rPr>
          <w:rFonts w:hint="eastAsia" w:ascii="仿宋" w:hAnsi="仿宋" w:eastAsia="仿宋"/>
          <w:sz w:val="28"/>
          <w:szCs w:val="28"/>
          <w:lang w:val="en-US" w:eastAsia="zh-CN"/>
        </w:rPr>
        <w:t>6</w:t>
      </w:r>
      <w:r>
        <w:rPr>
          <w:rFonts w:ascii="仿宋" w:hAnsi="仿宋" w:eastAsia="仿宋"/>
          <w:sz w:val="28"/>
          <w:szCs w:val="28"/>
        </w:rPr>
        <w:fldChar w:fldCharType="end"/>
      </w:r>
      <w:r>
        <w:rPr>
          <w:rFonts w:ascii="仿宋" w:hAnsi="仿宋" w:eastAsia="仿宋"/>
          <w:sz w:val="28"/>
          <w:szCs w:val="28"/>
        </w:rPr>
        <w:fldChar w:fldCharType="end"/>
      </w:r>
    </w:p>
    <w:p w14:paraId="499DE9EF">
      <w:pPr>
        <w:pStyle w:val="9"/>
        <w:rPr>
          <w:rFonts w:hint="default" w:eastAsia="仿宋"/>
          <w:lang w:val="en-US" w:eastAsia="zh-CN"/>
        </w:rPr>
      </w:pPr>
      <w:r>
        <w:fldChar w:fldCharType="begin"/>
      </w:r>
      <w:r>
        <w:instrText xml:space="preserve"> HYPERLINK \l "_Toc15396613" </w:instrText>
      </w:r>
      <w:r>
        <w:fldChar w:fldCharType="separate"/>
      </w:r>
      <w:r>
        <w:rPr>
          <w:rStyle w:val="16"/>
          <w:rFonts w:hint="eastAsia"/>
          <w:bCs/>
          <w:color w:val="auto"/>
          <w:kern w:val="44"/>
        </w:rPr>
        <w:t>第三部分</w:t>
      </w:r>
      <w:r>
        <w:rPr>
          <w:rStyle w:val="16"/>
          <w:rFonts w:hint="eastAsia"/>
          <w:color w:val="auto"/>
        </w:rPr>
        <w:t xml:space="preserve"> 名</w:t>
      </w:r>
      <w:r>
        <w:rPr>
          <w:rStyle w:val="16"/>
          <w:rFonts w:hint="eastAsia"/>
          <w:bCs/>
          <w:color w:val="auto"/>
          <w:kern w:val="44"/>
        </w:rPr>
        <w:t>词解释</w:t>
      </w:r>
      <w:r>
        <w:tab/>
      </w:r>
      <w:r>
        <w:fldChar w:fldCharType="end"/>
      </w:r>
      <w:r>
        <w:rPr>
          <w:rFonts w:hint="eastAsia"/>
          <w:lang w:val="en-US" w:eastAsia="zh-CN"/>
        </w:rPr>
        <w:t>18</w:t>
      </w:r>
    </w:p>
    <w:p w14:paraId="75340B35">
      <w:pPr>
        <w:pStyle w:val="9"/>
      </w:pPr>
      <w:r>
        <w:fldChar w:fldCharType="begin"/>
      </w:r>
      <w:r>
        <w:instrText xml:space="preserve"> HYPERLINK \l "_Toc15396614" </w:instrText>
      </w:r>
      <w:r>
        <w:fldChar w:fldCharType="separate"/>
      </w:r>
      <w:r>
        <w:rPr>
          <w:rStyle w:val="16"/>
          <w:rFonts w:hint="eastAsia"/>
          <w:color w:val="auto"/>
        </w:rPr>
        <w:t>第</w:t>
      </w:r>
      <w:r>
        <w:rPr>
          <w:rStyle w:val="16"/>
          <w:rFonts w:hint="eastAsia"/>
          <w:bCs/>
          <w:color w:val="auto"/>
          <w:kern w:val="44"/>
        </w:rPr>
        <w:t>四部分附件</w:t>
      </w:r>
      <w:r>
        <w:tab/>
      </w:r>
      <w:r>
        <w:fldChar w:fldCharType="begin"/>
      </w:r>
      <w:r>
        <w:instrText xml:space="preserve"> PAGEREF _Toc15396614 \h </w:instrText>
      </w:r>
      <w:r>
        <w:fldChar w:fldCharType="separate"/>
      </w:r>
      <w:r>
        <w:t>2</w:t>
      </w:r>
      <w:r>
        <w:rPr>
          <w:rFonts w:hint="eastAsia"/>
          <w:lang w:val="en-US" w:eastAsia="zh-CN"/>
        </w:rPr>
        <w:t>2</w:t>
      </w:r>
      <w:r>
        <w:fldChar w:fldCharType="end"/>
      </w:r>
      <w:r>
        <w:fldChar w:fldCharType="end"/>
      </w:r>
    </w:p>
    <w:p w14:paraId="6C7EF30F">
      <w:pPr>
        <w:pStyle w:val="10"/>
        <w:rPr>
          <w:rFonts w:hint="eastAsia" w:ascii="仿宋" w:hAnsi="仿宋" w:eastAsia="仿宋"/>
          <w:sz w:val="28"/>
          <w:szCs w:val="28"/>
          <w:lang w:val="en-US" w:eastAsia="zh-CN"/>
        </w:rPr>
      </w:pPr>
      <w:r>
        <w:fldChar w:fldCharType="begin"/>
      </w:r>
      <w:r>
        <w:instrText xml:space="preserve"> HYPERLINK \l "_Toc15396615" </w:instrText>
      </w:r>
      <w:r>
        <w:fldChar w:fldCharType="separate"/>
      </w:r>
      <w:r>
        <w:rPr>
          <w:rStyle w:val="16"/>
          <w:rFonts w:hint="eastAsia" w:ascii="仿宋" w:hAnsi="仿宋" w:eastAsia="仿宋"/>
          <w:color w:val="auto"/>
          <w:kern w:val="44"/>
          <w:sz w:val="28"/>
          <w:szCs w:val="28"/>
        </w:rPr>
        <w:t>附件</w:t>
      </w:r>
      <w:r>
        <w:rPr>
          <w:rStyle w:val="16"/>
          <w:rFonts w:ascii="仿宋" w:hAnsi="仿宋" w:eastAsia="仿宋"/>
          <w:color w:val="auto"/>
          <w:kern w:val="44"/>
          <w:sz w:val="28"/>
          <w:szCs w:val="28"/>
        </w:rPr>
        <w:t>1</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_Toc15396615 \h </w:instrText>
      </w:r>
      <w:r>
        <w:rPr>
          <w:rFonts w:ascii="仿宋" w:hAnsi="仿宋" w:eastAsia="仿宋"/>
          <w:sz w:val="28"/>
          <w:szCs w:val="28"/>
        </w:rPr>
        <w:fldChar w:fldCharType="separate"/>
      </w:r>
      <w:r>
        <w:rPr>
          <w:rFonts w:ascii="仿宋" w:hAnsi="仿宋" w:eastAsia="仿宋"/>
          <w:sz w:val="28"/>
          <w:szCs w:val="28"/>
        </w:rPr>
        <w:t>2</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2</w:t>
      </w:r>
    </w:p>
    <w:p w14:paraId="705729BF">
      <w:pPr>
        <w:pStyle w:val="10"/>
        <w:rPr>
          <w:rFonts w:hint="eastAsia" w:ascii="仿宋" w:hAnsi="仿宋" w:eastAsia="仿宋"/>
          <w:sz w:val="28"/>
          <w:szCs w:val="28"/>
          <w:lang w:val="en-US" w:eastAsia="zh-CN"/>
        </w:rPr>
      </w:pPr>
      <w:r>
        <w:fldChar w:fldCharType="begin"/>
      </w:r>
      <w:r>
        <w:instrText xml:space="preserve"> HYPERLINK \l "_Toc15396615" </w:instrText>
      </w:r>
      <w:r>
        <w:fldChar w:fldCharType="separate"/>
      </w:r>
      <w:r>
        <w:rPr>
          <w:rStyle w:val="16"/>
          <w:rFonts w:hint="eastAsia" w:ascii="仿宋" w:hAnsi="仿宋" w:eastAsia="仿宋"/>
          <w:color w:val="auto"/>
          <w:kern w:val="44"/>
          <w:sz w:val="28"/>
          <w:szCs w:val="28"/>
        </w:rPr>
        <w:t>附件</w:t>
      </w:r>
      <w:r>
        <w:rPr>
          <w:rStyle w:val="16"/>
          <w:rFonts w:hint="eastAsia" w:ascii="仿宋" w:hAnsi="仿宋" w:eastAsia="仿宋"/>
          <w:color w:val="auto"/>
          <w:kern w:val="44"/>
          <w:sz w:val="28"/>
          <w:szCs w:val="28"/>
          <w:lang w:val="en-US" w:eastAsia="zh-CN"/>
        </w:rPr>
        <w:t>2</w:t>
      </w:r>
      <w:r>
        <w:rPr>
          <w:rFonts w:ascii="仿宋" w:hAnsi="仿宋" w:eastAsia="仿宋"/>
          <w:sz w:val="28"/>
          <w:szCs w:val="28"/>
        </w:rPr>
        <w:tab/>
      </w:r>
      <w:r>
        <w:rPr>
          <w:rFonts w:ascii="仿宋" w:hAnsi="仿宋" w:eastAsia="仿宋"/>
          <w:sz w:val="28"/>
          <w:szCs w:val="28"/>
        </w:rPr>
        <w:fldChar w:fldCharType="begin"/>
      </w:r>
      <w:r>
        <w:rPr>
          <w:rFonts w:ascii="仿宋" w:hAnsi="仿宋" w:eastAsia="仿宋"/>
          <w:sz w:val="28"/>
          <w:szCs w:val="28"/>
        </w:rPr>
        <w:instrText xml:space="preserve"> PAGEREF _Toc15396615 \h </w:instrText>
      </w:r>
      <w:r>
        <w:rPr>
          <w:rFonts w:ascii="仿宋" w:hAnsi="仿宋" w:eastAsia="仿宋"/>
          <w:sz w:val="28"/>
          <w:szCs w:val="28"/>
        </w:rPr>
        <w:fldChar w:fldCharType="separate"/>
      </w:r>
      <w:r>
        <w:rPr>
          <w:rFonts w:ascii="仿宋" w:hAnsi="仿宋" w:eastAsia="仿宋"/>
          <w:sz w:val="28"/>
          <w:szCs w:val="28"/>
        </w:rPr>
        <w:t>2</w:t>
      </w:r>
      <w:r>
        <w:rPr>
          <w:rFonts w:ascii="仿宋" w:hAnsi="仿宋" w:eastAsia="仿宋"/>
          <w:sz w:val="28"/>
          <w:szCs w:val="28"/>
        </w:rPr>
        <w:fldChar w:fldCharType="end"/>
      </w:r>
      <w:r>
        <w:rPr>
          <w:rFonts w:ascii="仿宋" w:hAnsi="仿宋" w:eastAsia="仿宋"/>
          <w:sz w:val="28"/>
          <w:szCs w:val="28"/>
        </w:rPr>
        <w:fldChar w:fldCharType="end"/>
      </w:r>
      <w:r>
        <w:rPr>
          <w:rFonts w:hint="eastAsia" w:ascii="仿宋" w:hAnsi="仿宋" w:eastAsia="仿宋"/>
          <w:sz w:val="28"/>
          <w:szCs w:val="28"/>
          <w:lang w:val="en-US" w:eastAsia="zh-CN"/>
        </w:rPr>
        <w:t>7</w:t>
      </w:r>
    </w:p>
    <w:p w14:paraId="533BD738">
      <w:pPr>
        <w:rPr>
          <w:rFonts w:hint="default"/>
          <w:lang w:val="en-US" w:eastAsia="zh-CN"/>
        </w:rPr>
      </w:pPr>
      <w:r>
        <w:rPr>
          <w:rFonts w:hint="eastAsia" w:ascii="仿宋" w:hAnsi="仿宋" w:eastAsia="仿宋"/>
          <w:sz w:val="28"/>
          <w:szCs w:val="28"/>
          <w:lang w:val="en-US" w:eastAsia="zh-CN"/>
        </w:rPr>
        <w:t xml:space="preserve">  </w:t>
      </w:r>
    </w:p>
    <w:p w14:paraId="7EC185CA">
      <w:pPr>
        <w:pStyle w:val="9"/>
        <w:rPr>
          <w:rFonts w:hint="default" w:eastAsia="仿宋"/>
          <w:lang w:val="en-US" w:eastAsia="zh-CN"/>
        </w:rPr>
      </w:pPr>
      <w:r>
        <w:fldChar w:fldCharType="begin"/>
      </w:r>
      <w:r>
        <w:instrText xml:space="preserve"> HYPERLINK \l "_Toc15396618" </w:instrText>
      </w:r>
      <w:r>
        <w:fldChar w:fldCharType="separate"/>
      </w:r>
      <w:r>
        <w:rPr>
          <w:rStyle w:val="16"/>
          <w:rFonts w:hint="eastAsia"/>
          <w:color w:val="auto"/>
        </w:rPr>
        <w:t>第</w:t>
      </w:r>
      <w:r>
        <w:rPr>
          <w:rStyle w:val="16"/>
          <w:rFonts w:hint="eastAsia"/>
          <w:bCs/>
          <w:color w:val="auto"/>
          <w:kern w:val="44"/>
        </w:rPr>
        <w:t>五部分附表</w:t>
      </w:r>
      <w:r>
        <w:tab/>
      </w:r>
      <w:r>
        <w:fldChar w:fldCharType="end"/>
      </w:r>
      <w:r>
        <w:rPr>
          <w:rFonts w:hint="eastAsia"/>
          <w:lang w:val="en-US" w:eastAsia="zh-CN"/>
        </w:rPr>
        <w:t>31</w:t>
      </w:r>
    </w:p>
    <w:p w14:paraId="185211DE">
      <w:pPr>
        <w:pStyle w:val="10"/>
        <w:rPr>
          <w:rFonts w:ascii="仿宋" w:hAnsi="仿宋" w:eastAsia="仿宋"/>
          <w:sz w:val="28"/>
          <w:szCs w:val="28"/>
        </w:rPr>
      </w:pPr>
      <w:r>
        <w:rPr>
          <w:rFonts w:hint="eastAsia" w:ascii="仿宋" w:hAnsi="仿宋" w:eastAsia="仿宋"/>
          <w:sz w:val="28"/>
          <w:szCs w:val="28"/>
        </w:rPr>
        <w:t>一、</w:t>
      </w:r>
      <w:r>
        <w:fldChar w:fldCharType="begin"/>
      </w:r>
      <w:r>
        <w:instrText xml:space="preserve"> HYPERLINK \l "_Toc15396619" </w:instrText>
      </w:r>
      <w:r>
        <w:fldChar w:fldCharType="separate"/>
      </w:r>
      <w:r>
        <w:rPr>
          <w:rStyle w:val="16"/>
          <w:rFonts w:hint="eastAsia" w:ascii="仿宋" w:hAnsi="仿宋" w:eastAsia="仿宋"/>
          <w:color w:val="auto"/>
          <w:sz w:val="28"/>
          <w:szCs w:val="28"/>
        </w:rPr>
        <w:t>收入支出决算总表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1CF45D59">
      <w:pPr>
        <w:pStyle w:val="10"/>
        <w:rPr>
          <w:rFonts w:ascii="仿宋" w:hAnsi="仿宋" w:eastAsia="仿宋"/>
          <w:sz w:val="28"/>
          <w:szCs w:val="28"/>
        </w:rPr>
      </w:pPr>
      <w:r>
        <w:rPr>
          <w:rFonts w:hint="eastAsia" w:ascii="仿宋" w:hAnsi="仿宋" w:eastAsia="仿宋"/>
          <w:sz w:val="28"/>
          <w:szCs w:val="28"/>
        </w:rPr>
        <w:t>二、</w:t>
      </w:r>
      <w:r>
        <w:fldChar w:fldCharType="begin"/>
      </w:r>
      <w:r>
        <w:instrText xml:space="preserve"> HYPERLINK \l "_Toc15396620" </w:instrText>
      </w:r>
      <w:r>
        <w:fldChar w:fldCharType="separate"/>
      </w:r>
      <w:r>
        <w:rPr>
          <w:rStyle w:val="16"/>
          <w:rFonts w:hint="eastAsia" w:ascii="仿宋" w:hAnsi="仿宋" w:eastAsia="仿宋"/>
          <w:color w:val="auto"/>
          <w:sz w:val="28"/>
          <w:szCs w:val="28"/>
        </w:rPr>
        <w:t>收入总表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76C712DD">
      <w:pPr>
        <w:pStyle w:val="10"/>
        <w:rPr>
          <w:rFonts w:hint="eastAsia" w:ascii="仿宋" w:hAnsi="仿宋" w:eastAsia="仿宋"/>
          <w:sz w:val="28"/>
          <w:szCs w:val="28"/>
          <w:lang w:eastAsia="zh-CN"/>
        </w:rPr>
      </w:pPr>
      <w:r>
        <w:rPr>
          <w:rFonts w:hint="eastAsia" w:ascii="仿宋" w:hAnsi="仿宋" w:eastAsia="仿宋"/>
          <w:sz w:val="28"/>
          <w:szCs w:val="28"/>
        </w:rPr>
        <w:t>三、</w:t>
      </w:r>
      <w:r>
        <w:fldChar w:fldCharType="begin"/>
      </w:r>
      <w:r>
        <w:instrText xml:space="preserve"> HYPERLINK \l "_Toc15396621" </w:instrText>
      </w:r>
      <w:r>
        <w:fldChar w:fldCharType="separate"/>
      </w:r>
      <w:r>
        <w:rPr>
          <w:rStyle w:val="16"/>
          <w:rFonts w:hint="eastAsia" w:ascii="仿宋" w:hAnsi="仿宋" w:eastAsia="仿宋"/>
          <w:color w:val="auto"/>
          <w:sz w:val="28"/>
          <w:szCs w:val="28"/>
        </w:rPr>
        <w:t>支出总表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5C431A65">
      <w:pPr>
        <w:pStyle w:val="10"/>
        <w:rPr>
          <w:rFonts w:ascii="仿宋" w:hAnsi="仿宋" w:eastAsia="仿宋"/>
          <w:sz w:val="28"/>
          <w:szCs w:val="28"/>
        </w:rPr>
      </w:pPr>
      <w:r>
        <w:rPr>
          <w:rFonts w:hint="eastAsia" w:ascii="仿宋" w:hAnsi="仿宋" w:eastAsia="仿宋"/>
          <w:sz w:val="28"/>
          <w:szCs w:val="28"/>
        </w:rPr>
        <w:t>四、</w:t>
      </w:r>
      <w:r>
        <w:fldChar w:fldCharType="begin"/>
      </w:r>
      <w:r>
        <w:instrText xml:space="preserve"> HYPERLINK \l "_Toc15396622" </w:instrText>
      </w:r>
      <w:r>
        <w:fldChar w:fldCharType="separate"/>
      </w:r>
      <w:r>
        <w:rPr>
          <w:rStyle w:val="16"/>
          <w:rFonts w:hint="eastAsia" w:ascii="仿宋" w:hAnsi="仿宋" w:eastAsia="仿宋"/>
          <w:color w:val="auto"/>
          <w:sz w:val="28"/>
          <w:szCs w:val="28"/>
        </w:rPr>
        <w:t>财政拨款收入支出决算总表</w:t>
      </w:r>
      <w:r>
        <w:rPr>
          <w:rFonts w:ascii="仿宋" w:hAnsi="仿宋" w:eastAsia="仿宋"/>
          <w:sz w:val="28"/>
          <w:szCs w:val="28"/>
        </w:rPr>
        <w:tab/>
      </w:r>
      <w:r>
        <w:rPr>
          <w:rFonts w:hint="eastAsia" w:ascii="仿宋" w:hAnsi="仿宋" w:eastAsia="仿宋"/>
          <w:sz w:val="28"/>
          <w:szCs w:val="28"/>
          <w:lang w:val="en-US" w:eastAsia="zh-CN"/>
        </w:rPr>
        <w:t>31</w:t>
      </w:r>
      <w:r>
        <w:rPr>
          <w:rFonts w:ascii="仿宋" w:hAnsi="仿宋" w:eastAsia="仿宋"/>
          <w:sz w:val="28"/>
          <w:szCs w:val="28"/>
        </w:rPr>
        <w:fldChar w:fldCharType="end"/>
      </w:r>
    </w:p>
    <w:p w14:paraId="26A88CFD">
      <w:pPr>
        <w:pStyle w:val="10"/>
        <w:rPr>
          <w:rFonts w:ascii="仿宋" w:hAnsi="仿宋" w:eastAsia="仿宋"/>
          <w:sz w:val="28"/>
          <w:szCs w:val="28"/>
        </w:rPr>
      </w:pPr>
      <w:r>
        <w:rPr>
          <w:rFonts w:hint="eastAsia" w:ascii="仿宋" w:hAnsi="仿宋" w:eastAsia="仿宋"/>
          <w:sz w:val="28"/>
          <w:szCs w:val="28"/>
        </w:rPr>
        <w:t>五、</w:t>
      </w:r>
      <w:r>
        <w:fldChar w:fldCharType="begin"/>
      </w:r>
      <w:r>
        <w:instrText xml:space="preserve"> HYPERLINK \l "_Toc15396623" </w:instrText>
      </w:r>
      <w:r>
        <w:fldChar w:fldCharType="separate"/>
      </w:r>
      <w:r>
        <w:rPr>
          <w:rFonts w:hint="eastAsia" w:ascii="仿宋" w:hAnsi="仿宋" w:eastAsia="仿宋"/>
          <w:sz w:val="28"/>
          <w:szCs w:val="28"/>
        </w:rPr>
        <w:t>财政拨款支出决算明细表（政府经济分类科目）</w:t>
      </w:r>
      <w:r>
        <w:rPr>
          <w:rFonts w:ascii="仿宋" w:hAnsi="仿宋" w:eastAsia="仿宋"/>
          <w:sz w:val="28"/>
          <w:szCs w:val="28"/>
        </w:rPr>
        <w:tab/>
      </w:r>
      <w:r>
        <w:rPr>
          <w:rFonts w:hint="eastAsia" w:ascii="仿宋" w:hAnsi="仿宋" w:eastAsia="仿宋"/>
          <w:sz w:val="28"/>
          <w:szCs w:val="28"/>
          <w:lang w:val="en-US" w:eastAsia="zh-CN"/>
        </w:rPr>
        <w:t>31</w:t>
      </w:r>
      <w:r>
        <w:rPr>
          <w:rFonts w:ascii="仿宋" w:hAnsi="仿宋" w:eastAsia="仿宋"/>
          <w:sz w:val="28"/>
          <w:szCs w:val="28"/>
        </w:rPr>
        <w:fldChar w:fldCharType="end"/>
      </w:r>
    </w:p>
    <w:p w14:paraId="2E5CA705">
      <w:pPr>
        <w:pStyle w:val="10"/>
        <w:rPr>
          <w:rFonts w:ascii="仿宋" w:hAnsi="仿宋" w:eastAsia="仿宋"/>
          <w:sz w:val="28"/>
          <w:szCs w:val="28"/>
        </w:rPr>
      </w:pPr>
      <w:r>
        <w:rPr>
          <w:rFonts w:hint="eastAsia" w:ascii="仿宋" w:hAnsi="仿宋" w:eastAsia="仿宋"/>
          <w:sz w:val="28"/>
          <w:szCs w:val="28"/>
        </w:rPr>
        <w:t>六、</w:t>
      </w:r>
      <w:r>
        <w:fldChar w:fldCharType="begin"/>
      </w:r>
      <w:r>
        <w:instrText xml:space="preserve"> HYPERLINK \l "_Toc15396624" </w:instrText>
      </w:r>
      <w:r>
        <w:fldChar w:fldCharType="separate"/>
      </w:r>
      <w:r>
        <w:rPr>
          <w:rStyle w:val="16"/>
          <w:rFonts w:hint="eastAsia" w:ascii="仿宋" w:hAnsi="仿宋" w:eastAsia="仿宋"/>
          <w:color w:val="auto"/>
          <w:sz w:val="28"/>
          <w:szCs w:val="28"/>
        </w:rPr>
        <w:t>一般公共预算财政拨款支出决算表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50AA03DC">
      <w:pPr>
        <w:pStyle w:val="10"/>
        <w:rPr>
          <w:rFonts w:ascii="仿宋" w:hAnsi="仿宋" w:eastAsia="仿宋"/>
          <w:sz w:val="28"/>
          <w:szCs w:val="28"/>
        </w:rPr>
      </w:pPr>
      <w:r>
        <w:rPr>
          <w:rFonts w:hint="eastAsia" w:ascii="仿宋" w:hAnsi="仿宋" w:eastAsia="仿宋"/>
          <w:sz w:val="28"/>
          <w:szCs w:val="28"/>
        </w:rPr>
        <w:t>七、</w:t>
      </w:r>
      <w:r>
        <w:fldChar w:fldCharType="begin"/>
      </w:r>
      <w:r>
        <w:instrText xml:space="preserve"> HYPERLINK \l "_Toc15396625" </w:instrText>
      </w:r>
      <w:r>
        <w:fldChar w:fldCharType="separate"/>
      </w:r>
      <w:r>
        <w:rPr>
          <w:rStyle w:val="16"/>
          <w:rFonts w:hint="eastAsia" w:ascii="仿宋" w:hAnsi="仿宋" w:eastAsia="仿宋"/>
          <w:color w:val="auto"/>
          <w:sz w:val="28"/>
          <w:szCs w:val="28"/>
        </w:rPr>
        <w:t>一般公共预算财政拨款支出决算明细表</w:t>
      </w:r>
      <w:r>
        <w:rPr>
          <w:rFonts w:ascii="仿宋" w:hAnsi="仿宋" w:eastAsia="仿宋"/>
          <w:sz w:val="28"/>
          <w:szCs w:val="28"/>
        </w:rPr>
        <w:tab/>
      </w:r>
      <w:r>
        <w:rPr>
          <w:rFonts w:hint="eastAsia" w:ascii="仿宋" w:hAnsi="仿宋" w:eastAsia="仿宋"/>
          <w:sz w:val="28"/>
          <w:szCs w:val="28"/>
          <w:lang w:val="en-US" w:eastAsia="zh-CN"/>
        </w:rPr>
        <w:t>31</w:t>
      </w:r>
      <w:r>
        <w:rPr>
          <w:rFonts w:ascii="仿宋" w:hAnsi="仿宋" w:eastAsia="仿宋"/>
          <w:sz w:val="28"/>
          <w:szCs w:val="28"/>
        </w:rPr>
        <w:fldChar w:fldCharType="end"/>
      </w:r>
    </w:p>
    <w:p w14:paraId="28F07890">
      <w:pPr>
        <w:pStyle w:val="10"/>
        <w:rPr>
          <w:rFonts w:ascii="仿宋" w:hAnsi="仿宋" w:eastAsia="仿宋"/>
          <w:sz w:val="28"/>
          <w:szCs w:val="28"/>
        </w:rPr>
      </w:pPr>
      <w:r>
        <w:rPr>
          <w:rFonts w:hint="eastAsia" w:ascii="仿宋" w:hAnsi="仿宋" w:eastAsia="仿宋"/>
          <w:sz w:val="28"/>
          <w:szCs w:val="28"/>
        </w:rPr>
        <w:t>八、</w:t>
      </w:r>
      <w:r>
        <w:fldChar w:fldCharType="begin"/>
      </w:r>
      <w:r>
        <w:instrText xml:space="preserve"> HYPERLINK \l "_Toc15396626" </w:instrText>
      </w:r>
      <w:r>
        <w:fldChar w:fldCharType="separate"/>
      </w:r>
      <w:r>
        <w:rPr>
          <w:rStyle w:val="16"/>
          <w:rFonts w:hint="eastAsia" w:ascii="仿宋" w:hAnsi="仿宋" w:eastAsia="仿宋"/>
          <w:color w:val="auto"/>
          <w:sz w:val="28"/>
          <w:szCs w:val="28"/>
        </w:rPr>
        <w:t>一般公共预算财政拨款基本支出决算表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5C7C3ACA">
      <w:pPr>
        <w:pStyle w:val="10"/>
        <w:rPr>
          <w:rFonts w:ascii="仿宋" w:hAnsi="仿宋" w:eastAsia="仿宋"/>
          <w:sz w:val="28"/>
          <w:szCs w:val="28"/>
        </w:rPr>
      </w:pPr>
      <w:r>
        <w:rPr>
          <w:rFonts w:hint="eastAsia" w:ascii="仿宋" w:hAnsi="仿宋" w:eastAsia="仿宋"/>
          <w:sz w:val="28"/>
          <w:szCs w:val="28"/>
        </w:rPr>
        <w:t>九、</w:t>
      </w:r>
      <w:r>
        <w:fldChar w:fldCharType="begin"/>
      </w:r>
      <w:r>
        <w:instrText xml:space="preserve"> HYPERLINK \l "_Toc15396627" </w:instrText>
      </w:r>
      <w:r>
        <w:fldChar w:fldCharType="separate"/>
      </w:r>
      <w:r>
        <w:rPr>
          <w:rStyle w:val="16"/>
          <w:rFonts w:hint="eastAsia" w:ascii="仿宋" w:hAnsi="仿宋" w:eastAsia="仿宋"/>
          <w:color w:val="auto"/>
          <w:sz w:val="28"/>
          <w:szCs w:val="28"/>
        </w:rPr>
        <w:t>一般公共预算财政拨款项目支出决算表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0F4726C1">
      <w:pPr>
        <w:pStyle w:val="10"/>
        <w:rPr>
          <w:rFonts w:hint="eastAsia" w:ascii="仿宋" w:hAnsi="仿宋" w:eastAsia="仿宋"/>
          <w:sz w:val="28"/>
          <w:szCs w:val="28"/>
          <w:lang w:eastAsia="zh-CN"/>
        </w:rPr>
      </w:pPr>
      <w:r>
        <w:rPr>
          <w:rFonts w:hint="eastAsia" w:ascii="仿宋" w:hAnsi="仿宋" w:eastAsia="仿宋"/>
          <w:sz w:val="28"/>
          <w:szCs w:val="28"/>
        </w:rPr>
        <w:t>十、</w:t>
      </w:r>
      <w:r>
        <w:fldChar w:fldCharType="begin"/>
      </w:r>
      <w:r>
        <w:instrText xml:space="preserve"> HYPERLINK \l "_Toc15396628" </w:instrText>
      </w:r>
      <w:r>
        <w:fldChar w:fldCharType="separate"/>
      </w:r>
      <w:r>
        <w:rPr>
          <w:rStyle w:val="16"/>
          <w:rFonts w:hint="eastAsia" w:ascii="仿宋" w:hAnsi="仿宋" w:eastAsia="仿宋"/>
          <w:color w:val="auto"/>
          <w:sz w:val="28"/>
          <w:szCs w:val="28"/>
        </w:rPr>
        <w:t>一般公共预算财政拨款“三公”经费支出决算表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35CAADC3">
      <w:pPr>
        <w:pStyle w:val="10"/>
        <w:rPr>
          <w:rFonts w:hint="eastAsia" w:ascii="仿宋" w:hAnsi="仿宋" w:eastAsia="仿宋"/>
          <w:sz w:val="28"/>
          <w:szCs w:val="28"/>
          <w:lang w:eastAsia="zh-CN"/>
        </w:rPr>
      </w:pPr>
      <w:r>
        <w:rPr>
          <w:rFonts w:hint="eastAsia" w:ascii="仿宋" w:hAnsi="仿宋" w:eastAsia="仿宋"/>
          <w:sz w:val="28"/>
          <w:szCs w:val="28"/>
        </w:rPr>
        <w:t>十一、</w:t>
      </w:r>
      <w:r>
        <w:fldChar w:fldCharType="begin"/>
      </w:r>
      <w:r>
        <w:instrText xml:space="preserve"> HYPERLINK \l "_Toc15396629" </w:instrText>
      </w:r>
      <w:r>
        <w:fldChar w:fldCharType="separate"/>
      </w:r>
      <w:r>
        <w:rPr>
          <w:rStyle w:val="16"/>
          <w:rFonts w:hint="eastAsia" w:ascii="仿宋" w:hAnsi="仿宋" w:eastAsia="仿宋"/>
          <w:color w:val="auto"/>
          <w:sz w:val="28"/>
          <w:szCs w:val="28"/>
        </w:rPr>
        <w:t>政府性基金预算财政拨款收入支出决算表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503E9D8B">
      <w:pPr>
        <w:pStyle w:val="10"/>
        <w:rPr>
          <w:rFonts w:hint="eastAsia" w:ascii="仿宋" w:hAnsi="仿宋" w:eastAsia="仿宋"/>
          <w:sz w:val="28"/>
          <w:szCs w:val="28"/>
          <w:lang w:val="en-US" w:eastAsia="zh-CN"/>
        </w:rPr>
      </w:pPr>
      <w:r>
        <w:rPr>
          <w:rFonts w:hint="eastAsia" w:ascii="仿宋" w:hAnsi="仿宋" w:eastAsia="仿宋"/>
          <w:sz w:val="28"/>
          <w:szCs w:val="28"/>
        </w:rPr>
        <w:t>十二、</w:t>
      </w:r>
      <w:r>
        <w:fldChar w:fldCharType="begin"/>
      </w:r>
      <w:r>
        <w:instrText xml:space="preserve"> HYPERLINK \l "_Toc15396630" </w:instrText>
      </w:r>
      <w:r>
        <w:fldChar w:fldCharType="separate"/>
      </w:r>
      <w:r>
        <w:rPr>
          <w:rStyle w:val="16"/>
          <w:rFonts w:hint="eastAsia" w:ascii="仿宋" w:hAnsi="仿宋" w:eastAsia="仿宋"/>
          <w:color w:val="auto"/>
          <w:sz w:val="28"/>
          <w:szCs w:val="28"/>
        </w:rPr>
        <w:t>政府性基金预算财政拨款“三公”经费支出决算表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761B0E5A">
      <w:pPr>
        <w:pStyle w:val="10"/>
        <w:rPr>
          <w:rFonts w:hint="eastAsia" w:ascii="仿宋" w:hAnsi="仿宋" w:eastAsia="仿宋"/>
          <w:sz w:val="24"/>
          <w:lang w:val="en-US" w:eastAsia="zh-CN"/>
        </w:rPr>
      </w:pPr>
      <w:r>
        <w:rPr>
          <w:rFonts w:hint="eastAsia" w:ascii="仿宋" w:hAnsi="仿宋" w:eastAsia="仿宋"/>
          <w:sz w:val="28"/>
          <w:szCs w:val="28"/>
        </w:rPr>
        <w:t>十三、</w:t>
      </w:r>
      <w:r>
        <w:fldChar w:fldCharType="begin"/>
      </w:r>
      <w:r>
        <w:instrText xml:space="preserve"> HYPERLINK \l "_Toc15396631" </w:instrText>
      </w:r>
      <w:r>
        <w:fldChar w:fldCharType="separate"/>
      </w:r>
      <w:r>
        <w:rPr>
          <w:rStyle w:val="16"/>
          <w:rFonts w:hint="eastAsia" w:ascii="仿宋" w:hAnsi="仿宋" w:eastAsia="仿宋"/>
          <w:color w:val="auto"/>
          <w:sz w:val="28"/>
          <w:szCs w:val="28"/>
        </w:rPr>
        <w:t>国有资本经营预算支出决算表</w:t>
      </w:r>
      <w:r>
        <w:rPr>
          <w:rFonts w:ascii="仿宋" w:hAnsi="仿宋" w:eastAsia="仿宋"/>
          <w:sz w:val="28"/>
          <w:szCs w:val="28"/>
        </w:rPr>
        <w:tab/>
      </w:r>
      <w:r>
        <w:rPr>
          <w:rFonts w:hint="eastAsia" w:ascii="仿宋" w:hAnsi="仿宋" w:eastAsia="仿宋"/>
          <w:sz w:val="28"/>
          <w:szCs w:val="28"/>
          <w:lang w:val="en-US" w:eastAsia="zh-CN"/>
        </w:rPr>
        <w:t>3</w:t>
      </w:r>
      <w:r>
        <w:rPr>
          <w:rFonts w:ascii="仿宋" w:hAnsi="仿宋" w:eastAsia="仿宋"/>
          <w:sz w:val="28"/>
          <w:szCs w:val="28"/>
        </w:rPr>
        <w:fldChar w:fldCharType="end"/>
      </w:r>
      <w:r>
        <w:rPr>
          <w:rFonts w:hint="eastAsia" w:ascii="仿宋" w:hAnsi="仿宋" w:eastAsia="仿宋"/>
          <w:sz w:val="28"/>
          <w:szCs w:val="28"/>
          <w:lang w:val="en-US" w:eastAsia="zh-CN"/>
        </w:rPr>
        <w:t>1</w:t>
      </w:r>
    </w:p>
    <w:p w14:paraId="32982B9B">
      <w:pPr>
        <w:widowControl/>
        <w:jc w:val="left"/>
        <w:rPr>
          <w:rFonts w:ascii="仿宋" w:hAnsi="仿宋" w:eastAsia="仿宋"/>
          <w:sz w:val="24"/>
        </w:rPr>
      </w:pPr>
      <w:r>
        <w:rPr>
          <w:rFonts w:ascii="仿宋" w:hAnsi="仿宋" w:eastAsia="仿宋"/>
          <w:sz w:val="24"/>
        </w:rPr>
        <w:fldChar w:fldCharType="end"/>
      </w:r>
    </w:p>
    <w:p w14:paraId="4D43B61D">
      <w:pPr>
        <w:widowControl/>
        <w:jc w:val="left"/>
        <w:rPr>
          <w:rFonts w:ascii="黑体" w:hAnsi="黑体" w:eastAsia="黑体"/>
          <w:bCs/>
          <w:kern w:val="44"/>
          <w:sz w:val="44"/>
          <w:szCs w:val="44"/>
        </w:rPr>
      </w:pPr>
      <w:bookmarkStart w:id="11" w:name="_Toc15396599"/>
      <w:bookmarkStart w:id="12" w:name="_Toc15377196"/>
      <w:r>
        <w:rPr>
          <w:rFonts w:ascii="黑体" w:hAnsi="黑体" w:eastAsia="黑体"/>
          <w:b/>
        </w:rPr>
        <w:br w:type="page"/>
      </w:r>
    </w:p>
    <w:p w14:paraId="7150D094">
      <w:pPr>
        <w:pStyle w:val="3"/>
        <w:jc w:val="center"/>
        <w:rPr>
          <w:rFonts w:ascii="黑体" w:eastAsia="黑体"/>
          <w:sz w:val="32"/>
          <w:szCs w:val="32"/>
        </w:rPr>
      </w:pPr>
      <w:r>
        <w:rPr>
          <w:rFonts w:hint="eastAsia" w:ascii="黑体" w:hAnsi="黑体" w:eastAsia="黑体"/>
          <w:b w:val="0"/>
          <w:sz w:val="32"/>
          <w:szCs w:val="32"/>
        </w:rPr>
        <w:t xml:space="preserve">第一部分 </w:t>
      </w:r>
      <w:r>
        <w:rPr>
          <w:rStyle w:val="17"/>
          <w:rFonts w:hint="eastAsia" w:ascii="黑体" w:hAnsi="黑体" w:eastAsia="黑体"/>
          <w:b w:val="0"/>
          <w:bCs w:val="0"/>
          <w:sz w:val="32"/>
          <w:szCs w:val="32"/>
        </w:rPr>
        <w:t>部门概况</w:t>
      </w:r>
      <w:bookmarkEnd w:id="11"/>
      <w:bookmarkEnd w:id="12"/>
    </w:p>
    <w:p w14:paraId="39D6C526">
      <w:pPr>
        <w:widowControl/>
        <w:shd w:val="clear" w:color="auto" w:fill="FFFFFF"/>
        <w:spacing w:line="560" w:lineRule="exact"/>
        <w:ind w:firstLine="640" w:firstLineChars="200"/>
        <w:textAlignment w:val="center"/>
        <w:rPr>
          <w:rFonts w:ascii="楷体_GB2312" w:hAnsi="楷体_GB2312" w:eastAsia="楷体_GB2312" w:cs="楷体_GB2312"/>
          <w:kern w:val="0"/>
          <w:sz w:val="32"/>
          <w:szCs w:val="32"/>
          <w:shd w:val="clear" w:color="auto" w:fill="FFFFFF"/>
        </w:rPr>
      </w:pPr>
      <w:bookmarkStart w:id="13" w:name="_Toc15378446"/>
      <w:bookmarkStart w:id="14" w:name="_Toc15377199"/>
      <w:r>
        <w:rPr>
          <w:rFonts w:hint="eastAsia" w:ascii="黑体" w:hAnsi="黑体" w:eastAsia="黑体" w:cs="黑体"/>
          <w:kern w:val="0"/>
          <w:sz w:val="32"/>
          <w:szCs w:val="32"/>
          <w:shd w:val="clear" w:color="auto" w:fill="FFFFFF"/>
        </w:rPr>
        <w:t>一、基本职能及主要工作</w:t>
      </w:r>
    </w:p>
    <w:p w14:paraId="36CC8E13">
      <w:pPr>
        <w:widowControl/>
        <w:shd w:val="clear" w:color="auto" w:fill="FFFFFF"/>
        <w:spacing w:line="560" w:lineRule="exact"/>
        <w:ind w:firstLine="640" w:firstLineChars="200"/>
        <w:textAlignment w:val="center"/>
        <w:rPr>
          <w:rFonts w:ascii="楷体_GB2312" w:hAnsi="楷体_GB2312" w:eastAsia="楷体_GB2312" w:cs="楷体_GB2312"/>
          <w:kern w:val="0"/>
          <w:sz w:val="32"/>
          <w:szCs w:val="32"/>
          <w:shd w:val="clear" w:color="auto" w:fill="FFFFFF"/>
        </w:rPr>
      </w:pPr>
      <w:r>
        <w:rPr>
          <w:rFonts w:hint="eastAsia" w:ascii="楷体_GB2312" w:hAnsi="楷体_GB2312" w:eastAsia="楷体_GB2312" w:cs="楷体_GB2312"/>
          <w:kern w:val="0"/>
          <w:sz w:val="32"/>
          <w:szCs w:val="32"/>
          <w:shd w:val="clear" w:color="auto" w:fill="FFFFFF"/>
        </w:rPr>
        <w:t>（一）基本职能</w:t>
      </w:r>
    </w:p>
    <w:p w14:paraId="6EBDD262">
      <w:pPr>
        <w:widowControl/>
        <w:shd w:val="clear" w:color="auto" w:fill="FFFFFF"/>
        <w:spacing w:line="560" w:lineRule="exact"/>
        <w:ind w:firstLine="640" w:firstLineChars="200"/>
        <w:textAlignment w:val="center"/>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中共乐山市沙湾区委机构编制委员办公室主要职责是：贯彻执行中央和省、市关于行政管理体制改革和机构改革、事业单位改革及机构编制管理的方针政策、法律法规规章，组织草拟机构编制管理规范性文件并监督实施；研究拟订全区行政管理体制改革和机构改革、事业单位改革方案，审核区级各部门“三定”规定和乡镇机构改革方案，评估改革效果；负责全区行政事业单位机构编制管理、编制总量控制和实名制管理工作。对区级机关和事业单位使用空缺编制补充人员进行核批；负责参照公务员法管理事业单位职责的审核工作。审核区级各部门工作职责和内设机构的设置、调整；监督检查全区行政管理体制改革和机构改革方案及机构编制规定执行情况，查处机构编制违法违纪行为；负责全区事业单位登记管理、党政群机关事业单位（含民办非企业）政务和公益中文域名注册管理工作；承办区委、区政府和市委编委（办）交办的其他工作。</w:t>
      </w:r>
    </w:p>
    <w:p w14:paraId="17857B7D">
      <w:pPr>
        <w:pStyle w:val="5"/>
        <w:adjustRightInd w:val="0"/>
        <w:snapToGrid w:val="0"/>
        <w:spacing w:before="93" w:line="600" w:lineRule="exact"/>
        <w:ind w:firstLine="320" w:firstLineChars="100"/>
        <w:outlineLvl w:val="2"/>
        <w:rPr>
          <w:rFonts w:hint="eastAsia" w:hAnsi="仿宋_GB2312" w:cs="仿宋_GB2312"/>
          <w:bCs/>
          <w:sz w:val="32"/>
          <w:szCs w:val="32"/>
        </w:rPr>
      </w:pPr>
      <w:r>
        <w:rPr>
          <w:rFonts w:hint="eastAsia" w:hAnsi="仿宋_GB2312" w:cs="仿宋_GB2312"/>
          <w:bCs/>
          <w:sz w:val="32"/>
          <w:szCs w:val="32"/>
        </w:rPr>
        <w:t>（二）202</w:t>
      </w:r>
      <w:r>
        <w:rPr>
          <w:rFonts w:hint="eastAsia" w:hAnsi="仿宋_GB2312" w:cs="仿宋_GB2312"/>
          <w:bCs/>
          <w:sz w:val="32"/>
          <w:szCs w:val="32"/>
          <w:lang w:val="en-US" w:eastAsia="zh-CN"/>
        </w:rPr>
        <w:t>1</w:t>
      </w:r>
      <w:r>
        <w:rPr>
          <w:rFonts w:hint="eastAsia" w:hAnsi="仿宋_GB2312" w:cs="仿宋_GB2312"/>
          <w:bCs/>
          <w:sz w:val="32"/>
          <w:szCs w:val="32"/>
        </w:rPr>
        <w:t>年重点工作完成情况。</w:t>
      </w:r>
      <w:bookmarkEnd w:id="13"/>
      <w:bookmarkEnd w:id="14"/>
    </w:p>
    <w:p w14:paraId="557A55C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eastAsia="zh-CN"/>
        </w:rPr>
        <w:t>区委编办</w:t>
      </w:r>
      <w:r>
        <w:rPr>
          <w:rFonts w:hint="default" w:ascii="Times New Roman" w:hAnsi="Times New Roman" w:eastAsia="仿宋_GB2312" w:cs="Times New Roman"/>
          <w:color w:val="auto"/>
          <w:sz w:val="32"/>
          <w:szCs w:val="32"/>
        </w:rPr>
        <w:t>坚</w:t>
      </w:r>
      <w:r>
        <w:rPr>
          <w:rFonts w:hint="default" w:ascii="Times New Roman" w:hAnsi="Times New Roman" w:eastAsia="仿宋_GB2312" w:cs="Times New Roman"/>
          <w:color w:val="auto"/>
          <w:sz w:val="32"/>
          <w:szCs w:val="32"/>
          <w:lang w:eastAsia="zh-CN"/>
        </w:rPr>
        <w:t>持</w:t>
      </w:r>
      <w:r>
        <w:rPr>
          <w:rFonts w:hint="default" w:ascii="Times New Roman" w:hAnsi="Times New Roman" w:eastAsia="仿宋_GB2312" w:cs="Times New Roman"/>
          <w:color w:val="auto"/>
          <w:sz w:val="32"/>
          <w:szCs w:val="32"/>
        </w:rPr>
        <w:t>以习近平新时代中国特色社会主义思想为指导，</w:t>
      </w:r>
      <w:r>
        <w:rPr>
          <w:rFonts w:hint="default" w:ascii="Times New Roman" w:hAnsi="Times New Roman" w:eastAsia="仿宋_GB2312" w:cs="Times New Roman"/>
          <w:color w:val="auto"/>
          <w:sz w:val="32"/>
          <w:szCs w:val="32"/>
          <w:lang w:eastAsia="zh-CN"/>
        </w:rPr>
        <w:t>以贯彻落实《中国共产党机构编制工作条例》为抓手，</w:t>
      </w:r>
      <w:r>
        <w:rPr>
          <w:rFonts w:hint="default" w:ascii="Times New Roman" w:hAnsi="Times New Roman" w:eastAsia="仿宋" w:cs="Times New Roman"/>
          <w:sz w:val="32"/>
          <w:szCs w:val="32"/>
          <w:lang w:eastAsia="zh-CN"/>
        </w:rPr>
        <w:t>锐意进取抓实改革、精准发力盘活资源、多措并举规范管理，</w:t>
      </w:r>
      <w:r>
        <w:rPr>
          <w:rFonts w:hint="default" w:ascii="Times New Roman" w:hAnsi="Times New Roman" w:eastAsia="仿宋_GB2312" w:cs="Times New Roman"/>
          <w:color w:val="auto"/>
          <w:sz w:val="32"/>
          <w:szCs w:val="32"/>
        </w:rPr>
        <w:t>较好完成了各项任务。</w:t>
      </w:r>
    </w:p>
    <w:p w14:paraId="22D6111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1、</w:t>
      </w:r>
      <w:r>
        <w:rPr>
          <w:rFonts w:hint="default" w:ascii="Times New Roman" w:hAnsi="Times New Roman" w:eastAsia="黑体" w:cs="Times New Roman"/>
          <w:sz w:val="32"/>
          <w:szCs w:val="32"/>
          <w:lang w:eastAsia="zh-CN"/>
        </w:rPr>
        <w:t>深入学习，</w:t>
      </w:r>
      <w:r>
        <w:rPr>
          <w:rFonts w:hint="eastAsia" w:ascii="Times New Roman" w:hAnsi="Times New Roman" w:eastAsia="黑体" w:cs="Times New Roman"/>
          <w:sz w:val="32"/>
          <w:szCs w:val="32"/>
          <w:lang w:eastAsia="zh-CN"/>
        </w:rPr>
        <w:t>准确</w:t>
      </w:r>
      <w:r>
        <w:rPr>
          <w:rFonts w:hint="default" w:ascii="Times New Roman" w:hAnsi="Times New Roman" w:eastAsia="黑体" w:cs="Times New Roman"/>
          <w:sz w:val="32"/>
          <w:szCs w:val="32"/>
          <w:lang w:eastAsia="zh-CN"/>
        </w:rPr>
        <w:t>把握定位</w:t>
      </w:r>
    </w:p>
    <w:p w14:paraId="3104531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仿宋_GB2312" w:cs="Times New Roman"/>
          <w:sz w:val="32"/>
          <w:szCs w:val="32"/>
          <w:lang w:val="en-US" w:eastAsia="zh-CN"/>
        </w:rPr>
        <w:t>将习近平总书记关于机构编制工作的重要论述、</w:t>
      </w:r>
      <w:r>
        <w:rPr>
          <w:rFonts w:hint="default" w:ascii="Times New Roman" w:hAnsi="Times New Roman" w:eastAsia="仿宋_GB2312" w:cs="Times New Roman"/>
          <w:bCs/>
          <w:color w:val="auto"/>
          <w:sz w:val="32"/>
          <w:szCs w:val="32"/>
        </w:rPr>
        <w:t>《中国共产党机构编制工作条例》</w:t>
      </w:r>
      <w:r>
        <w:rPr>
          <w:rFonts w:hint="default" w:ascii="Times New Roman" w:hAnsi="Times New Roman" w:eastAsia="仿宋_GB2312" w:cs="Times New Roman"/>
          <w:bCs/>
          <w:color w:val="auto"/>
          <w:sz w:val="32"/>
          <w:szCs w:val="32"/>
          <w:lang w:eastAsia="zh-CN"/>
        </w:rPr>
        <w:t>和省委《实施办法》等</w:t>
      </w:r>
      <w:r>
        <w:rPr>
          <w:rFonts w:hint="default" w:ascii="Times New Roman" w:hAnsi="Times New Roman" w:eastAsia="仿宋_GB2312" w:cs="Times New Roman"/>
          <w:sz w:val="32"/>
          <w:szCs w:val="32"/>
          <w:lang w:val="en-US" w:eastAsia="zh-CN"/>
        </w:rPr>
        <w:t>机构编制政策法规学习纳入</w:t>
      </w:r>
      <w:r>
        <w:rPr>
          <w:rFonts w:hint="eastAsia" w:ascii="Times New Roman" w:hAnsi="Times New Roman" w:eastAsia="仿宋_GB2312" w:cs="Times New Roman"/>
          <w:sz w:val="32"/>
          <w:szCs w:val="32"/>
          <w:lang w:val="en-US" w:eastAsia="zh-CN"/>
        </w:rPr>
        <w:t>区委编委会前学习、</w:t>
      </w:r>
      <w:r>
        <w:rPr>
          <w:rFonts w:hint="default" w:ascii="Times New Roman" w:hAnsi="Times New Roman" w:eastAsia="仿宋_GB2312" w:cs="Times New Roman"/>
          <w:sz w:val="32"/>
          <w:szCs w:val="32"/>
          <w:lang w:val="en-US" w:eastAsia="zh-CN"/>
        </w:rPr>
        <w:t>全区干部人事培训</w:t>
      </w:r>
      <w:r>
        <w:rPr>
          <w:rFonts w:hint="eastAsia" w:ascii="Times New Roman" w:hAnsi="Times New Roman" w:eastAsia="仿宋_GB2312" w:cs="Times New Roman"/>
          <w:sz w:val="32"/>
          <w:szCs w:val="32"/>
          <w:lang w:val="en-US" w:eastAsia="zh-CN"/>
        </w:rPr>
        <w:t>和编</w:t>
      </w:r>
      <w:r>
        <w:rPr>
          <w:rFonts w:hint="default" w:ascii="Times New Roman" w:hAnsi="Times New Roman" w:eastAsia="仿宋_GB2312" w:cs="Times New Roman"/>
          <w:sz w:val="32"/>
          <w:szCs w:val="32"/>
          <w:lang w:val="en-US" w:eastAsia="zh-CN"/>
        </w:rPr>
        <w:t>办干部职工大会内容。制发《机构编制宣传手册》，送至各区级领导、镇（街道）和部门主要负责人，从名称解释、政策摘要和刚性约束等方面</w:t>
      </w:r>
      <w:r>
        <w:rPr>
          <w:rFonts w:hint="eastAsia" w:ascii="Times New Roman" w:hAnsi="Times New Roman" w:eastAsia="仿宋_GB2312" w:cs="Times New Roman"/>
          <w:sz w:val="32"/>
          <w:szCs w:val="32"/>
          <w:lang w:val="en-US" w:eastAsia="zh-CN"/>
        </w:rPr>
        <w:t>多角度</w:t>
      </w:r>
      <w:r>
        <w:rPr>
          <w:rFonts w:hint="default" w:ascii="Times New Roman" w:hAnsi="Times New Roman" w:eastAsia="仿宋_GB2312" w:cs="Times New Roman"/>
          <w:sz w:val="32"/>
          <w:szCs w:val="32"/>
          <w:lang w:val="en-US" w:eastAsia="zh-CN"/>
        </w:rPr>
        <w:t>宣传机构编制政策法规。坚持党管机构编制原则，把机构编制工作放到全区中心大局中去谋划和推进，不管提高服务决策能力和参谋助手能力。</w:t>
      </w:r>
    </w:p>
    <w:p w14:paraId="705C07F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楷体" w:cs="Times New Roman"/>
          <w:b/>
          <w:bCs/>
          <w:sz w:val="32"/>
          <w:szCs w:val="32"/>
        </w:rPr>
      </w:pPr>
      <w:r>
        <w:rPr>
          <w:rFonts w:hint="eastAsia" w:ascii="Times New Roman" w:hAnsi="Times New Roman" w:eastAsia="黑体" w:cs="Times New Roman"/>
          <w:sz w:val="32"/>
          <w:szCs w:val="32"/>
          <w:lang w:val="en-US" w:eastAsia="zh-CN"/>
        </w:rPr>
        <w:t>2</w:t>
      </w:r>
      <w:r>
        <w:rPr>
          <w:rFonts w:hint="default" w:ascii="Times New Roman" w:hAnsi="Times New Roman" w:eastAsia="黑体" w:cs="Times New Roman"/>
          <w:sz w:val="32"/>
          <w:szCs w:val="32"/>
          <w:lang w:eastAsia="zh-CN"/>
        </w:rPr>
        <w:t>、锐意进取，抓实</w:t>
      </w:r>
      <w:r>
        <w:rPr>
          <w:rFonts w:hint="default" w:ascii="Times New Roman" w:hAnsi="Times New Roman" w:eastAsia="黑体" w:cs="Times New Roman"/>
          <w:sz w:val="32"/>
          <w:szCs w:val="32"/>
          <w:lang w:val="en-US" w:eastAsia="zh-CN"/>
        </w:rPr>
        <w:t>“三项”</w:t>
      </w:r>
      <w:r>
        <w:rPr>
          <w:rFonts w:hint="default" w:ascii="Times New Roman" w:hAnsi="Times New Roman" w:eastAsia="黑体" w:cs="Times New Roman"/>
          <w:sz w:val="32"/>
          <w:szCs w:val="32"/>
          <w:lang w:eastAsia="zh-CN"/>
        </w:rPr>
        <w:t>改革</w:t>
      </w:r>
    </w:p>
    <w:p w14:paraId="462B8D57">
      <w:pPr>
        <w:keepNext w:val="0"/>
        <w:keepLines w:val="0"/>
        <w:pageBreakBefore w:val="0"/>
        <w:widowControl/>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1</w:t>
      </w: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推进乡村振兴体制改革。</w:t>
      </w:r>
      <w:r>
        <w:rPr>
          <w:rFonts w:hint="default" w:ascii="Times New Roman" w:hAnsi="Times New Roman" w:eastAsia="仿宋_GB2312" w:cs="Times New Roman"/>
          <w:color w:val="000000"/>
          <w:sz w:val="32"/>
          <w:szCs w:val="32"/>
          <w:lang w:val="en-US" w:eastAsia="zh-CN"/>
        </w:rPr>
        <w:t>将乐山市沙湾区扶贫开发局更名为乐山市沙湾区乡村振兴局，在区水务局增挂乐山市沙湾区水利水电工程移民工作办公室牌子，区农业农村局承担的水利水电移民工作职责同步调整到区水务局，对应调整相关股室和事业单位。</w:t>
      </w:r>
      <w:r>
        <w:rPr>
          <w:rFonts w:hint="default" w:ascii="Times New Roman" w:hAnsi="Times New Roman" w:eastAsia="仿宋_GB2312" w:cs="Times New Roman"/>
          <w:sz w:val="32"/>
          <w:szCs w:val="32"/>
          <w:lang w:val="en-US" w:eastAsia="zh-CN"/>
        </w:rPr>
        <w:t>撤销区脱贫攻坚领导小组、区实施乡村振兴战略领导小组和沙湾区对口帮扶金口河区脱贫攻坚领导小组，其职责整合到区委农村工作领导小组，同时在区农业农村局增核1名副科级领导职数。</w:t>
      </w:r>
    </w:p>
    <w:p w14:paraId="55F36A6E">
      <w:pPr>
        <w:keepNext w:val="0"/>
        <w:keepLines w:val="0"/>
        <w:pageBreakBefore w:val="0"/>
        <w:widowControl w:val="0"/>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楷体_GB2312" w:cs="Times New Roman"/>
          <w:bCs/>
          <w:sz w:val="32"/>
          <w:szCs w:val="32"/>
          <w:lang w:val="en-US" w:eastAsia="zh-CN"/>
        </w:rPr>
      </w:pP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2</w:t>
      </w: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做好红十字会改革。</w:t>
      </w:r>
      <w:r>
        <w:rPr>
          <w:rFonts w:hint="default" w:ascii="Times New Roman" w:hAnsi="Times New Roman" w:eastAsia="仿宋_GB2312" w:cs="Times New Roman"/>
          <w:sz w:val="32"/>
          <w:szCs w:val="32"/>
          <w:lang w:val="en-US" w:eastAsia="zh-CN"/>
        </w:rPr>
        <w:t>按省市红十字会改革方案要求，调整区红十字会管理体制，实现机构独立运行，经费单列，不再归口区卫生健康局统一管理，增核专职监事长1名，副科级，不断健全完善红十字会监督机制和人道服务体系。</w:t>
      </w:r>
    </w:p>
    <w:p w14:paraId="613753D7">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default" w:ascii="Times New Roman" w:hAnsi="Times New Roman" w:eastAsia="仿宋_GB2312" w:cs="Times New Roman"/>
          <w:bCs/>
          <w:sz w:val="32"/>
          <w:szCs w:val="32"/>
          <w:lang w:val="en-US" w:eastAsia="zh-CN"/>
        </w:rPr>
      </w:pP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3</w:t>
      </w: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抓好其他领域改革。</w:t>
      </w:r>
      <w:r>
        <w:rPr>
          <w:rFonts w:hint="default" w:ascii="Times New Roman" w:hAnsi="Times New Roman" w:eastAsia="仿宋_GB2312" w:cs="Times New Roman"/>
          <w:bCs/>
          <w:sz w:val="32"/>
          <w:szCs w:val="32"/>
          <w:lang w:val="en-US" w:eastAsia="zh-CN"/>
        </w:rPr>
        <w:t>按照省市统一部署，完成生态环境垂直管理、国有资产监督管理、党校分类改革、森林防灭火体制机制调整等工作。健全教育督导体制建设，配合完成市政府教育督导迎检工作。</w:t>
      </w:r>
    </w:p>
    <w:p w14:paraId="3F6F40B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3</w:t>
      </w:r>
      <w:r>
        <w:rPr>
          <w:rFonts w:hint="default" w:ascii="Times New Roman" w:hAnsi="Times New Roman" w:eastAsia="黑体" w:cs="Times New Roman"/>
          <w:sz w:val="32"/>
          <w:szCs w:val="32"/>
          <w:lang w:eastAsia="zh-CN"/>
        </w:rPr>
        <w:t>、精准发力，盘活“两类”资源</w:t>
      </w:r>
    </w:p>
    <w:p w14:paraId="6C5BEBAE">
      <w:pPr>
        <w:pStyle w:val="28"/>
        <w:keepNext w:val="0"/>
        <w:keepLines w:val="0"/>
        <w:pageBreakBefore w:val="0"/>
        <w:widowControl w:val="0"/>
        <w:kinsoku/>
        <w:overflowPunct/>
        <w:topLinePunct w:val="0"/>
        <w:autoSpaceDE/>
        <w:autoSpaceDN/>
        <w:bidi w:val="0"/>
        <w:adjustRightInd/>
        <w:snapToGrid/>
        <w:spacing w:line="600" w:lineRule="exact"/>
        <w:textAlignment w:val="auto"/>
        <w:rPr>
          <w:rFonts w:hint="default" w:ascii="Times New Roman" w:hAnsi="Times New Roman" w:eastAsia="仿宋_GB2312" w:cs="Times New Roman"/>
          <w:b w:val="0"/>
          <w:bCs/>
          <w:sz w:val="32"/>
          <w:szCs w:val="32"/>
          <w:u w:val="none"/>
        </w:rPr>
      </w:pP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1</w:t>
      </w:r>
      <w:r>
        <w:rPr>
          <w:rFonts w:hint="eastAsia" w:ascii="Times New Roman" w:hAnsi="Times New Roman" w:eastAsia="楷体_GB2312" w:cs="Times New Roman"/>
          <w:bCs/>
          <w:sz w:val="32"/>
          <w:szCs w:val="32"/>
          <w:lang w:val="en-US" w:eastAsia="zh-CN"/>
        </w:rPr>
        <w:t>)</w:t>
      </w:r>
      <w:r>
        <w:rPr>
          <w:rFonts w:hint="default" w:ascii="Times New Roman" w:hAnsi="Times New Roman" w:eastAsia="楷体_GB2312" w:cs="Times New Roman"/>
          <w:bCs/>
          <w:sz w:val="32"/>
          <w:szCs w:val="32"/>
          <w:lang w:val="en-US" w:eastAsia="zh-CN"/>
        </w:rPr>
        <w:t>优化乡镇机构编制资源配置。</w:t>
      </w:r>
      <w:r>
        <w:rPr>
          <w:rFonts w:hint="default" w:ascii="Times New Roman" w:hAnsi="Times New Roman" w:eastAsia="仿宋_GB2312" w:cs="Times New Roman"/>
          <w:spacing w:val="6"/>
          <w:sz w:val="32"/>
          <w:szCs w:val="32"/>
        </w:rPr>
        <w:t>以提升乡镇治理能力为重点，科学合理赋权，优化组织结构，统筹编制资源，创新管理方式，有序推动权力下放、资源下沉、管理服务下移。</w:t>
      </w:r>
      <w:r>
        <w:rPr>
          <w:rFonts w:hint="default" w:ascii="Times New Roman" w:hAnsi="Times New Roman" w:eastAsia="仿宋_GB2312" w:cs="Times New Roman"/>
          <w:b/>
          <w:bCs/>
          <w:spacing w:val="6"/>
          <w:sz w:val="32"/>
          <w:szCs w:val="32"/>
          <w:lang w:eastAsia="zh-CN"/>
        </w:rPr>
        <w:t>一是</w:t>
      </w:r>
      <w:r>
        <w:rPr>
          <w:rFonts w:hint="default" w:ascii="Times New Roman" w:hAnsi="Times New Roman" w:eastAsia="仿宋_GB2312" w:cs="Times New Roman"/>
          <w:b w:val="0"/>
          <w:bCs/>
          <w:sz w:val="32"/>
          <w:szCs w:val="32"/>
          <w:u w:val="none"/>
        </w:rPr>
        <w:t>规范权力运行</w:t>
      </w:r>
      <w:r>
        <w:rPr>
          <w:rFonts w:hint="default" w:ascii="Times New Roman" w:hAnsi="Times New Roman" w:eastAsia="仿宋_GB2312" w:cs="Times New Roman"/>
          <w:b w:val="0"/>
          <w:bCs/>
          <w:sz w:val="32"/>
          <w:szCs w:val="32"/>
          <w:u w:val="none"/>
          <w:lang w:eastAsia="zh-CN"/>
        </w:rPr>
        <w:t>，</w:t>
      </w:r>
      <w:r>
        <w:rPr>
          <w:rFonts w:hint="default" w:ascii="Times New Roman" w:hAnsi="Times New Roman" w:eastAsia="仿宋_GB2312" w:cs="Times New Roman"/>
          <w:b w:val="0"/>
          <w:bCs/>
          <w:sz w:val="32"/>
          <w:szCs w:val="32"/>
          <w:u w:val="none"/>
        </w:rPr>
        <w:t>解决乡镇权责不一、管理服务不优等问题</w:t>
      </w:r>
      <w:r>
        <w:rPr>
          <w:rFonts w:hint="default" w:ascii="Times New Roman" w:hAnsi="Times New Roman" w:eastAsia="仿宋_GB2312" w:cs="Times New Roman"/>
          <w:b w:val="0"/>
          <w:bCs/>
          <w:sz w:val="32"/>
          <w:szCs w:val="32"/>
          <w:u w:val="none"/>
          <w:lang w:eastAsia="zh-CN"/>
        </w:rPr>
        <w:t>，</w:t>
      </w:r>
      <w:r>
        <w:rPr>
          <w:rFonts w:hint="default" w:ascii="Times New Roman" w:hAnsi="Times New Roman" w:eastAsia="仿宋_GB2312" w:cs="Times New Roman"/>
          <w:spacing w:val="6"/>
          <w:sz w:val="32"/>
          <w:szCs w:val="32"/>
          <w:lang w:eastAsia="zh-CN"/>
        </w:rPr>
        <w:t>明确乡镇法定权力事项</w:t>
      </w:r>
      <w:r>
        <w:rPr>
          <w:rFonts w:hint="default" w:ascii="Times New Roman" w:hAnsi="Times New Roman" w:eastAsia="仿宋_GB2312" w:cs="Times New Roman"/>
          <w:spacing w:val="6"/>
          <w:sz w:val="32"/>
          <w:szCs w:val="32"/>
          <w:lang w:val="en-US" w:eastAsia="zh-CN"/>
        </w:rPr>
        <w:t>118项，新增乡镇赋权事项38项（其中基础清单32项，特色清单6项），制定并印发镇（街道）权责清单</w:t>
      </w:r>
      <w:r>
        <w:rPr>
          <w:rFonts w:hint="default" w:ascii="Times New Roman" w:hAnsi="Times New Roman" w:eastAsia="仿宋_GB2312" w:cs="Times New Roman"/>
          <w:b w:val="0"/>
          <w:bCs/>
          <w:sz w:val="32"/>
          <w:szCs w:val="32"/>
          <w:u w:val="none"/>
          <w:lang w:val="en-US" w:eastAsia="zh-CN"/>
        </w:rPr>
        <w:t>。</w:t>
      </w:r>
      <w:r>
        <w:rPr>
          <w:rFonts w:hint="default" w:ascii="Times New Roman" w:hAnsi="Times New Roman" w:eastAsia="仿宋_GB2312" w:cs="Times New Roman"/>
          <w:b/>
          <w:bCs w:val="0"/>
          <w:sz w:val="32"/>
          <w:szCs w:val="32"/>
          <w:u w:val="none"/>
          <w:lang w:val="en-US" w:eastAsia="zh-CN"/>
        </w:rPr>
        <w:t>二是</w:t>
      </w:r>
      <w:r>
        <w:rPr>
          <w:rFonts w:hint="default" w:ascii="Times New Roman" w:hAnsi="Times New Roman" w:eastAsia="仿宋_GB2312" w:cs="Times New Roman"/>
          <w:spacing w:val="6"/>
          <w:kern w:val="2"/>
          <w:sz w:val="32"/>
          <w:szCs w:val="32"/>
          <w:u w:val="none"/>
          <w:lang w:val="en-US" w:eastAsia="zh-CN" w:bidi="ar-SA"/>
        </w:rPr>
        <w:t>理清重点领域职能职责，印发《乐山市沙湾区自然资源、生态环境、住房城乡建设、农业农村4个领域12个方面职责划分清单》（乐沙委编办〔2021〕20号），进一步细化明确区级职能部门之间、区级职能部门与乡镇之间在乡村振兴、耕地保护、乡村规划等12个方面的牵头责任和配合责任。</w:t>
      </w:r>
      <w:r>
        <w:rPr>
          <w:rFonts w:hint="default" w:ascii="Times New Roman" w:hAnsi="Times New Roman" w:eastAsia="仿宋_GB2312" w:cs="Times New Roman"/>
          <w:b/>
          <w:bCs/>
          <w:spacing w:val="6"/>
          <w:kern w:val="2"/>
          <w:sz w:val="32"/>
          <w:szCs w:val="32"/>
          <w:u w:val="none"/>
          <w:lang w:val="en-US" w:eastAsia="zh-CN" w:bidi="ar-SA"/>
        </w:rPr>
        <w:t>三是</w:t>
      </w:r>
      <w:r>
        <w:rPr>
          <w:rFonts w:hint="default" w:ascii="Times New Roman" w:hAnsi="Times New Roman" w:eastAsia="仿宋_GB2312" w:cs="Times New Roman"/>
          <w:spacing w:val="6"/>
          <w:kern w:val="2"/>
          <w:sz w:val="32"/>
          <w:szCs w:val="32"/>
          <w:u w:val="none"/>
          <w:lang w:val="en-US" w:eastAsia="zh-CN" w:bidi="ar-SA"/>
        </w:rPr>
        <w:t>健全派驻机构管理体制，印发《关于加强区级职能部门派驻镇（街道）机构及下沉人员属地管理的实施办法》（乐沙委组通〔2021〕91号），完善派驻机构及下沉人员的管理和考核方式，提升乡镇的统筹协调和综合管理能力</w:t>
      </w:r>
      <w:r>
        <w:rPr>
          <w:rFonts w:hint="default" w:ascii="Times New Roman" w:hAnsi="Times New Roman" w:cs="Times New Roman"/>
          <w:spacing w:val="6"/>
          <w:kern w:val="2"/>
          <w:sz w:val="32"/>
          <w:szCs w:val="32"/>
          <w:u w:val="none"/>
          <w:lang w:val="en-US" w:eastAsia="zh-CN" w:bidi="ar-SA"/>
        </w:rPr>
        <w:t>。</w:t>
      </w:r>
    </w:p>
    <w:p w14:paraId="49FAF146">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default" w:ascii="Times New Roman" w:hAnsi="Times New Roman" w:eastAsia="仿宋_GB2312" w:cs="Times New Roman"/>
          <w:spacing w:val="6"/>
          <w:sz w:val="32"/>
          <w:szCs w:val="32"/>
        </w:rPr>
      </w:pP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2</w:t>
      </w: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建立事业编制周转池。</w:t>
      </w:r>
      <w:r>
        <w:rPr>
          <w:rFonts w:hint="default" w:ascii="Times New Roman" w:hAnsi="Times New Roman" w:eastAsia="仿宋_GB2312" w:cs="Times New Roman"/>
          <w:bCs/>
          <w:sz w:val="32"/>
          <w:szCs w:val="32"/>
          <w:u w:val="none"/>
          <w:lang w:val="en-US" w:eastAsia="zh-CN"/>
        </w:rPr>
        <w:t>着眼现阶段行政编制总量超编、执法队伍编制冻结、人员结构老龄化、重点行业部门人手不足等问题。</w:t>
      </w:r>
      <w:r>
        <w:rPr>
          <w:rFonts w:hint="default" w:ascii="Times New Roman" w:hAnsi="Times New Roman" w:eastAsia="仿宋_GB2312" w:cs="Times New Roman"/>
          <w:spacing w:val="6"/>
          <w:sz w:val="32"/>
          <w:szCs w:val="32"/>
          <w:lang w:eastAsia="zh-CN"/>
        </w:rPr>
        <w:t>在严格编制总量控制的前提下，集中事业编制存量资源，实行存量整合、分类管理、动态调整、周转使用，</w:t>
      </w:r>
      <w:r>
        <w:rPr>
          <w:rFonts w:hint="default" w:ascii="Times New Roman" w:hAnsi="Times New Roman" w:eastAsia="仿宋_GB2312" w:cs="Times New Roman"/>
          <w:bCs/>
          <w:sz w:val="32"/>
          <w:szCs w:val="32"/>
          <w:u w:val="none"/>
          <w:lang w:val="en-US" w:eastAsia="zh-CN"/>
        </w:rPr>
        <w:t>制定《乐山市沙湾区事业编制周转池制度实施办法（试行）》，</w:t>
      </w:r>
      <w:r>
        <w:rPr>
          <w:rFonts w:hint="default" w:ascii="Times New Roman" w:hAnsi="Times New Roman" w:eastAsia="仿宋_GB2312" w:cs="Times New Roman"/>
          <w:spacing w:val="6"/>
          <w:sz w:val="32"/>
          <w:szCs w:val="32"/>
          <w:lang w:eastAsia="zh-CN"/>
        </w:rPr>
        <w:t>打破编制资源“部门化”，存量编制“碎片化”，编制管理“粗放化”，解决“有编无用”和“无编可用”的问题，</w:t>
      </w:r>
      <w:r>
        <w:rPr>
          <w:rFonts w:hint="default" w:ascii="Times New Roman" w:hAnsi="Times New Roman" w:eastAsia="仿宋_GB2312" w:cs="Times New Roman"/>
          <w:spacing w:val="6"/>
          <w:sz w:val="32"/>
          <w:szCs w:val="32"/>
        </w:rPr>
        <w:t>破解编制只减不增与</w:t>
      </w:r>
      <w:r>
        <w:rPr>
          <w:rFonts w:hint="default" w:ascii="Times New Roman" w:hAnsi="Times New Roman" w:eastAsia="仿宋_GB2312" w:cs="Times New Roman"/>
          <w:spacing w:val="6"/>
          <w:sz w:val="32"/>
          <w:szCs w:val="32"/>
          <w:lang w:eastAsia="zh-CN"/>
        </w:rPr>
        <w:t>全区经济社会发展</w:t>
      </w:r>
      <w:r>
        <w:rPr>
          <w:rFonts w:hint="default" w:ascii="Times New Roman" w:hAnsi="Times New Roman" w:eastAsia="仿宋_GB2312" w:cs="Times New Roman"/>
          <w:spacing w:val="6"/>
          <w:sz w:val="32"/>
          <w:szCs w:val="32"/>
        </w:rPr>
        <w:t>刚性需求之间的矛盾。</w:t>
      </w:r>
    </w:p>
    <w:p w14:paraId="1C9521E6">
      <w:pPr>
        <w:pStyle w:val="28"/>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4</w:t>
      </w:r>
      <w:r>
        <w:rPr>
          <w:rFonts w:hint="default" w:ascii="Times New Roman" w:hAnsi="Times New Roman" w:eastAsia="黑体" w:cs="Times New Roman"/>
          <w:sz w:val="32"/>
          <w:szCs w:val="32"/>
          <w:lang w:eastAsia="zh-CN"/>
        </w:rPr>
        <w:t>、多措并举，规范“三项”管理</w:t>
      </w:r>
    </w:p>
    <w:p w14:paraId="0EE76E24">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default" w:ascii="Times New Roman" w:hAnsi="Times New Roman" w:eastAsia="仿宋_GB2312" w:cs="Times New Roman"/>
          <w:bCs/>
          <w:sz w:val="32"/>
          <w:szCs w:val="32"/>
          <w:lang w:val="en-US" w:eastAsia="zh-CN"/>
        </w:rPr>
      </w:pP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1</w:t>
      </w: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规范议事协调机构管理。</w:t>
      </w:r>
      <w:r>
        <w:rPr>
          <w:rFonts w:hint="default" w:ascii="Times New Roman" w:hAnsi="Times New Roman" w:eastAsia="仿宋_GB2312" w:cs="Times New Roman"/>
          <w:bCs/>
          <w:sz w:val="32"/>
          <w:szCs w:val="32"/>
          <w:lang w:val="en-US" w:eastAsia="zh-CN"/>
        </w:rPr>
        <w:t>认真贯彻落实《乐山市沙湾区区级议事调协机构管理办法》，把好前置审核关口，严控新设议事协调机构。会同区委办、区政府办开展区级议事协调机构清理调整工作，区级议事协调机构从151个精简到127个，精简比例16%</w:t>
      </w:r>
      <w:r>
        <w:rPr>
          <w:rFonts w:hint="eastAsia" w:ascii="Times New Roman" w:hAnsi="Times New Roman" w:eastAsia="仿宋_GB2312" w:cs="Times New Roman"/>
          <w:bCs/>
          <w:sz w:val="32"/>
          <w:szCs w:val="32"/>
          <w:lang w:val="en-US" w:eastAsia="zh-CN"/>
        </w:rPr>
        <w:t>。截至</w:t>
      </w:r>
      <w:bookmarkStart w:id="67" w:name="_GoBack"/>
      <w:bookmarkEnd w:id="67"/>
      <w:r>
        <w:rPr>
          <w:rFonts w:hint="eastAsia" w:ascii="Times New Roman" w:hAnsi="Times New Roman" w:eastAsia="仿宋_GB2312" w:cs="Times New Roman"/>
          <w:bCs/>
          <w:sz w:val="32"/>
          <w:szCs w:val="32"/>
          <w:lang w:val="en-US" w:eastAsia="zh-CN"/>
        </w:rPr>
        <w:t>目前，区级议事协调机构共139个</w:t>
      </w:r>
      <w:r>
        <w:rPr>
          <w:rFonts w:hint="default" w:ascii="Times New Roman" w:hAnsi="Times New Roman" w:eastAsia="仿宋_GB2312" w:cs="Times New Roman"/>
          <w:bCs/>
          <w:sz w:val="32"/>
          <w:szCs w:val="32"/>
          <w:lang w:val="en-US" w:eastAsia="zh-CN"/>
        </w:rPr>
        <w:t>。</w:t>
      </w:r>
    </w:p>
    <w:p w14:paraId="63899D4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Cs/>
          <w:sz w:val="32"/>
          <w:szCs w:val="32"/>
          <w:lang w:val="en-US" w:eastAsia="zh-CN"/>
        </w:rPr>
      </w:pP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2</w:t>
      </w:r>
      <w:r>
        <w:rPr>
          <w:rFonts w:hint="eastAsia" w:ascii="Times New Roman" w:hAnsi="Times New Roman" w:eastAsia="楷体_GB2312" w:cs="Times New Roman"/>
          <w:bCs/>
          <w:kern w:val="2"/>
          <w:sz w:val="32"/>
          <w:szCs w:val="32"/>
          <w:lang w:val="en-US" w:eastAsia="zh-CN" w:bidi="ar-SA"/>
        </w:rPr>
        <w:t>)推进</w:t>
      </w:r>
      <w:r>
        <w:rPr>
          <w:rFonts w:hint="default" w:ascii="Times New Roman" w:hAnsi="Times New Roman" w:eastAsia="楷体_GB2312" w:cs="Times New Roman"/>
          <w:bCs/>
          <w:kern w:val="2"/>
          <w:sz w:val="32"/>
          <w:szCs w:val="32"/>
          <w:lang w:val="en-US" w:eastAsia="zh-CN" w:bidi="ar-SA"/>
        </w:rPr>
        <w:t>机构编制核查工作。</w:t>
      </w:r>
      <w:r>
        <w:rPr>
          <w:rFonts w:hint="default" w:ascii="Times New Roman" w:hAnsi="Times New Roman" w:eastAsia="仿宋_GB2312" w:cs="Times New Roman"/>
          <w:bCs/>
          <w:sz w:val="32"/>
          <w:szCs w:val="32"/>
          <w:lang w:val="en-US" w:eastAsia="zh-CN"/>
        </w:rPr>
        <w:t>印发《第二次全区机构编制核查实施方案》</w:t>
      </w:r>
      <w:r>
        <w:rPr>
          <w:rFonts w:hint="eastAsia" w:ascii="Times New Roman" w:hAnsi="Times New Roman" w:eastAsia="仿宋_GB2312" w:cs="Times New Roman"/>
          <w:bCs/>
          <w:sz w:val="32"/>
          <w:szCs w:val="32"/>
          <w:lang w:val="en-US" w:eastAsia="zh-CN"/>
        </w:rPr>
        <w:t>，下放机构编制实名制系统账号权限，</w:t>
      </w:r>
      <w:r>
        <w:rPr>
          <w:rFonts w:hint="eastAsia" w:ascii="仿宋_GB2312" w:hAnsi="仿宋_GB2312" w:eastAsia="仿宋_GB2312" w:cs="仿宋_GB2312"/>
          <w:b w:val="0"/>
          <w:bCs w:val="0"/>
          <w:sz w:val="32"/>
          <w:szCs w:val="32"/>
          <w:lang w:val="en-US" w:eastAsia="zh-CN"/>
        </w:rPr>
        <w:t>核实全</w:t>
      </w:r>
      <w:r>
        <w:rPr>
          <w:rFonts w:hint="eastAsia" w:ascii="仿宋_GB2312" w:hAnsi="仿宋_GB2312" w:eastAsia="仿宋_GB2312" w:cs="仿宋_GB2312"/>
          <w:b w:val="0"/>
          <w:bCs w:val="0"/>
          <w:sz w:val="32"/>
          <w:szCs w:val="32"/>
          <w:lang w:eastAsia="zh-CN"/>
        </w:rPr>
        <w:t>区</w:t>
      </w:r>
      <w:r>
        <w:rPr>
          <w:rFonts w:hint="eastAsia" w:ascii="仿宋_GB2312" w:hAnsi="仿宋_GB2312" w:eastAsia="仿宋_GB2312" w:cs="仿宋_GB2312"/>
          <w:b w:val="0"/>
          <w:bCs w:val="0"/>
          <w:sz w:val="32"/>
          <w:szCs w:val="32"/>
          <w:lang w:val="en-US" w:eastAsia="zh-CN"/>
        </w:rPr>
        <w:t>机构编制基础数据的真实性、准确性、完整性和规范性，核清机构编制资源的数量、结构、分布等实际配置情况，为加强和改进机构编制管理、持续深化机构改革、推进机构职能体系建设提供依据和保障。</w:t>
      </w:r>
      <w:r>
        <w:rPr>
          <w:rFonts w:hint="default" w:ascii="Times New Roman" w:hAnsi="Times New Roman" w:eastAsia="仿宋_GB2312" w:cs="Times New Roman"/>
          <w:color w:val="auto"/>
          <w:sz w:val="32"/>
          <w:szCs w:val="32"/>
          <w:highlight w:val="none"/>
          <w:lang w:val="en-US" w:eastAsia="zh-CN"/>
        </w:rPr>
        <w:t>安排专人</w:t>
      </w:r>
      <w:r>
        <w:rPr>
          <w:rFonts w:hint="eastAsia" w:ascii="Times New Roman" w:hAnsi="Times New Roman" w:eastAsia="仿宋_GB2312" w:cs="Times New Roman"/>
          <w:color w:val="auto"/>
          <w:sz w:val="32"/>
          <w:szCs w:val="32"/>
          <w:highlight w:val="none"/>
          <w:lang w:val="en-US" w:eastAsia="zh-CN"/>
        </w:rPr>
        <w:t>管护</w:t>
      </w:r>
      <w:r>
        <w:rPr>
          <w:rFonts w:hint="default" w:ascii="Times New Roman" w:hAnsi="Times New Roman" w:eastAsia="仿宋_GB2312" w:cs="Times New Roman"/>
          <w:color w:val="auto"/>
          <w:sz w:val="32"/>
          <w:szCs w:val="32"/>
          <w:highlight w:val="none"/>
          <w:lang w:val="en-US" w:eastAsia="zh-CN"/>
        </w:rPr>
        <w:t>实名制系统，利用实名制系统大数据和单位上报情况进行比对，分析近5年人员退休情况，为超编消化和优化机构编制管理提供数据支撑。严把用编前置审核关，今年共出具用编通知</w:t>
      </w:r>
      <w:r>
        <w:rPr>
          <w:rFonts w:hint="eastAsia" w:ascii="Times New Roman" w:hAnsi="Times New Roman" w:eastAsia="仿宋_GB2312" w:cs="Times New Roman"/>
          <w:color w:val="auto"/>
          <w:sz w:val="32"/>
          <w:szCs w:val="32"/>
          <w:highlight w:val="none"/>
          <w:lang w:val="en-US" w:eastAsia="zh-CN"/>
        </w:rPr>
        <w:t>64</w:t>
      </w:r>
      <w:r>
        <w:rPr>
          <w:rFonts w:hint="default" w:ascii="Times New Roman" w:hAnsi="Times New Roman" w:eastAsia="仿宋_GB2312" w:cs="Times New Roman"/>
          <w:color w:val="auto"/>
          <w:sz w:val="32"/>
          <w:szCs w:val="32"/>
          <w:highlight w:val="none"/>
          <w:lang w:val="en-US" w:eastAsia="zh-CN"/>
        </w:rPr>
        <w:t>份、编制证明</w:t>
      </w:r>
      <w:r>
        <w:rPr>
          <w:rFonts w:hint="eastAsia"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lang w:val="en-US" w:eastAsia="zh-CN"/>
        </w:rPr>
        <w:t>份，办理上下编</w:t>
      </w:r>
      <w:r>
        <w:rPr>
          <w:rFonts w:hint="eastAsia" w:ascii="Times New Roman" w:hAnsi="Times New Roman" w:eastAsia="仿宋_GB2312" w:cs="Times New Roman"/>
          <w:color w:val="auto"/>
          <w:sz w:val="32"/>
          <w:szCs w:val="32"/>
          <w:highlight w:val="none"/>
          <w:lang w:val="en-US" w:eastAsia="zh-CN"/>
        </w:rPr>
        <w:t>748</w:t>
      </w:r>
      <w:r>
        <w:rPr>
          <w:rFonts w:hint="default" w:ascii="Times New Roman" w:hAnsi="Times New Roman" w:eastAsia="仿宋_GB2312" w:cs="Times New Roman"/>
          <w:color w:val="auto"/>
          <w:sz w:val="32"/>
          <w:szCs w:val="32"/>
          <w:highlight w:val="none"/>
          <w:lang w:val="en-US" w:eastAsia="zh-CN"/>
        </w:rPr>
        <w:t>人次。</w:t>
      </w:r>
    </w:p>
    <w:p w14:paraId="6DA5A800">
      <w:pPr>
        <w:pStyle w:val="28"/>
        <w:rPr>
          <w:rFonts w:hint="default" w:ascii="Times New Roman" w:hAnsi="Times New Roman" w:eastAsia="仿宋_GB2312" w:cs="Times New Roman"/>
          <w:b w:val="0"/>
          <w:bCs/>
          <w:sz w:val="32"/>
          <w:szCs w:val="32"/>
          <w:u w:val="none"/>
          <w:lang w:val="en-US" w:eastAsia="zh-CN"/>
        </w:rPr>
      </w:pP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3</w:t>
      </w:r>
      <w:r>
        <w:rPr>
          <w:rFonts w:hint="eastAsia" w:ascii="Times New Roman" w:hAnsi="Times New Roman" w:eastAsia="楷体_GB2312" w:cs="Times New Roman"/>
          <w:bCs/>
          <w:kern w:val="2"/>
          <w:sz w:val="32"/>
          <w:szCs w:val="32"/>
          <w:lang w:val="en-US" w:eastAsia="zh-CN" w:bidi="ar-SA"/>
        </w:rPr>
        <w:t>)</w:t>
      </w:r>
      <w:r>
        <w:rPr>
          <w:rFonts w:hint="default" w:ascii="Times New Roman" w:hAnsi="Times New Roman" w:eastAsia="楷体_GB2312" w:cs="Times New Roman"/>
          <w:bCs/>
          <w:kern w:val="2"/>
          <w:sz w:val="32"/>
          <w:szCs w:val="32"/>
          <w:lang w:val="en-US" w:eastAsia="zh-CN" w:bidi="ar-SA"/>
        </w:rPr>
        <w:t>做好事业单位登记管理。</w:t>
      </w:r>
      <w:r>
        <w:rPr>
          <w:rFonts w:hint="default" w:ascii="Times New Roman" w:hAnsi="Times New Roman" w:eastAsia="仿宋_GB2312" w:cs="Times New Roman"/>
          <w:b w:val="0"/>
          <w:color w:val="333333"/>
          <w:sz w:val="32"/>
          <w:szCs w:val="32"/>
          <w:lang w:eastAsia="zh-CN"/>
        </w:rPr>
        <w:t>提前谋划，</w:t>
      </w:r>
      <w:r>
        <w:rPr>
          <w:rFonts w:hint="default" w:ascii="Times New Roman" w:hAnsi="Times New Roman" w:eastAsia="仿宋_GB2312" w:cs="Times New Roman"/>
          <w:b w:val="0"/>
          <w:color w:val="333333"/>
          <w:sz w:val="32"/>
          <w:szCs w:val="32"/>
          <w:lang w:val="en-US" w:eastAsia="zh-CN"/>
        </w:rPr>
        <w:t>明确时间节点和工作要求，强化指导，多形式统筹推进事业单位年度报告公示工作，3月31日前完成</w:t>
      </w:r>
      <w:r>
        <w:rPr>
          <w:rFonts w:hint="default" w:ascii="Times New Roman" w:hAnsi="Times New Roman" w:eastAsia="仿宋_GB2312" w:cs="Times New Roman"/>
          <w:kern w:val="0"/>
          <w:sz w:val="32"/>
          <w:szCs w:val="32"/>
          <w:lang w:val="en-US" w:eastAsia="zh-CN"/>
        </w:rPr>
        <w:t>166个</w:t>
      </w:r>
      <w:r>
        <w:rPr>
          <w:rFonts w:hint="default" w:ascii="Times New Roman" w:hAnsi="Times New Roman" w:eastAsia="仿宋_GB2312" w:cs="Times New Roman"/>
          <w:kern w:val="0"/>
          <w:sz w:val="32"/>
          <w:szCs w:val="32"/>
          <w:lang w:eastAsia="zh-CN"/>
        </w:rPr>
        <w:t>事业单位</w:t>
      </w:r>
      <w:r>
        <w:rPr>
          <w:rFonts w:hint="default" w:ascii="Times New Roman" w:hAnsi="Times New Roman" w:eastAsia="仿宋_GB2312" w:cs="Times New Roman"/>
          <w:kern w:val="0"/>
          <w:sz w:val="32"/>
          <w:szCs w:val="32"/>
        </w:rPr>
        <w:t>年度报告公示</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公示</w:t>
      </w:r>
      <w:r>
        <w:rPr>
          <w:rFonts w:hint="default" w:ascii="Times New Roman" w:hAnsi="Times New Roman" w:eastAsia="仿宋_GB2312" w:cs="Times New Roman"/>
          <w:kern w:val="0"/>
          <w:sz w:val="32"/>
          <w:szCs w:val="32"/>
        </w:rPr>
        <w:t>率100%</w:t>
      </w:r>
      <w:r>
        <w:rPr>
          <w:rFonts w:hint="default" w:ascii="Times New Roman" w:hAnsi="Times New Roman" w:eastAsia="仿宋_GB2312" w:cs="Times New Roman"/>
          <w:b w:val="0"/>
          <w:color w:val="333333"/>
          <w:sz w:val="32"/>
          <w:szCs w:val="32"/>
          <w:lang w:eastAsia="zh-CN"/>
        </w:rPr>
        <w:t>。及时完成事业单位设立、变更、注销登记和机关群团统一社会信用代码换证工作。</w:t>
      </w:r>
      <w:r>
        <w:rPr>
          <w:rFonts w:hint="eastAsia" w:ascii="Times New Roman" w:hAnsi="Times New Roman" w:eastAsia="仿宋_GB2312" w:cs="Times New Roman"/>
          <w:b w:val="0"/>
          <w:color w:val="333333"/>
          <w:sz w:val="32"/>
          <w:szCs w:val="32"/>
          <w:lang w:val="en-US" w:eastAsia="zh-CN"/>
        </w:rPr>
        <w:t>联合五通桥区委编办开展事业单位法人公示信息“双随机、一公开”抽查，现场发现并督促整改问题3个。</w:t>
      </w:r>
    </w:p>
    <w:p w14:paraId="06447B91">
      <w:pPr>
        <w:widowControl/>
        <w:shd w:val="clear" w:color="auto" w:fill="FFFFFF"/>
        <w:spacing w:line="560" w:lineRule="exact"/>
        <w:ind w:firstLine="640" w:firstLineChars="200"/>
        <w:textAlignment w:val="center"/>
        <w:rPr>
          <w:rFonts w:hint="eastAsia" w:ascii="楷体_GB2312" w:hAnsi="楷体_GB2312" w:eastAsia="楷体_GB2312" w:cs="楷体_GB2312"/>
          <w:kern w:val="0"/>
          <w:sz w:val="32"/>
          <w:szCs w:val="32"/>
          <w:shd w:val="clear" w:color="auto" w:fill="FFFFFF"/>
        </w:rPr>
      </w:pPr>
      <w:bookmarkStart w:id="15" w:name="_Toc15396601"/>
      <w:bookmarkStart w:id="16" w:name="_Toc15377200"/>
      <w:r>
        <w:rPr>
          <w:rFonts w:hint="eastAsia" w:ascii="楷体_GB2312" w:hAnsi="楷体_GB2312" w:eastAsia="楷体_GB2312" w:cs="楷体_GB2312"/>
          <w:kern w:val="0"/>
          <w:sz w:val="32"/>
          <w:szCs w:val="32"/>
          <w:shd w:val="clear" w:color="auto" w:fill="FFFFFF"/>
        </w:rPr>
        <w:t>二、机构设置</w:t>
      </w:r>
      <w:bookmarkEnd w:id="15"/>
      <w:bookmarkEnd w:id="16"/>
    </w:p>
    <w:p w14:paraId="0C274ADD">
      <w:pPr>
        <w:pStyle w:val="19"/>
        <w:numPr>
          <w:ilvl w:val="0"/>
          <w:numId w:val="0"/>
        </w:numPr>
        <w:spacing w:line="560" w:lineRule="exact"/>
        <w:ind w:firstLine="640" w:firstLineChars="200"/>
        <w:rPr>
          <w:rFonts w:ascii="仿宋_GB2312" w:hAnsi="仿宋_GB2312" w:eastAsia="仿宋_GB2312" w:cs="仿宋_GB2312"/>
          <w:shd w:val="clear" w:color="auto" w:fill="FFFFFF"/>
        </w:rPr>
      </w:pPr>
      <w:bookmarkStart w:id="17" w:name="_Toc15377204"/>
      <w:bookmarkStart w:id="18" w:name="_Toc15396602"/>
      <w:r>
        <w:rPr>
          <w:rFonts w:hint="eastAsia" w:ascii="仿宋_GB2312" w:hAnsi="仿宋_GB2312" w:eastAsia="仿宋_GB2312" w:cs="仿宋_GB2312"/>
          <w:kern w:val="0"/>
          <w:szCs w:val="32"/>
          <w:shd w:val="clear" w:color="auto" w:fill="FFFFFF"/>
          <w:lang w:val="en-US"/>
        </w:rPr>
        <w:t>中共乐山市沙湾区委机构编制委员办公室预算单位1个，其中行政单位1个。</w:t>
      </w:r>
    </w:p>
    <w:p w14:paraId="2E558B25">
      <w:pPr>
        <w:pStyle w:val="3"/>
        <w:ind w:right="440"/>
        <w:jc w:val="center"/>
        <w:rPr>
          <w:sz w:val="32"/>
          <w:szCs w:val="32"/>
        </w:rPr>
      </w:pPr>
      <w:r>
        <w:rPr>
          <w:rFonts w:hint="eastAsia" w:ascii="黑体" w:hAnsi="黑体" w:eastAsia="黑体"/>
          <w:b w:val="0"/>
          <w:sz w:val="32"/>
          <w:szCs w:val="32"/>
        </w:rPr>
        <w:t>第二部分</w:t>
      </w:r>
      <w:r>
        <w:rPr>
          <w:rStyle w:val="17"/>
          <w:rFonts w:hint="eastAsia" w:ascii="黑体" w:hAnsi="黑体" w:eastAsia="黑体"/>
          <w:b w:val="0"/>
          <w:bCs w:val="0"/>
          <w:sz w:val="32"/>
          <w:szCs w:val="32"/>
        </w:rPr>
        <w:t>202</w:t>
      </w:r>
      <w:r>
        <w:rPr>
          <w:rStyle w:val="17"/>
          <w:rFonts w:hint="eastAsia" w:ascii="黑体" w:hAnsi="黑体" w:eastAsia="黑体"/>
          <w:b w:val="0"/>
          <w:bCs w:val="0"/>
          <w:sz w:val="32"/>
          <w:szCs w:val="32"/>
          <w:lang w:val="en-US" w:eastAsia="zh-CN"/>
        </w:rPr>
        <w:t>1</w:t>
      </w:r>
      <w:r>
        <w:rPr>
          <w:rStyle w:val="17"/>
          <w:rFonts w:hint="eastAsia" w:ascii="黑体" w:hAnsi="黑体" w:eastAsia="黑体"/>
          <w:b w:val="0"/>
          <w:bCs w:val="0"/>
          <w:sz w:val="32"/>
          <w:szCs w:val="32"/>
        </w:rPr>
        <w:t>年度部门决算情况说明</w:t>
      </w:r>
      <w:bookmarkEnd w:id="17"/>
      <w:bookmarkEnd w:id="18"/>
    </w:p>
    <w:p w14:paraId="34C2D054">
      <w:pPr>
        <w:pStyle w:val="20"/>
        <w:numPr>
          <w:ilvl w:val="0"/>
          <w:numId w:val="0"/>
        </w:numPr>
        <w:spacing w:line="600" w:lineRule="exact"/>
        <w:ind w:left="426" w:leftChars="0"/>
        <w:outlineLvl w:val="1"/>
        <w:rPr>
          <w:rStyle w:val="18"/>
          <w:rFonts w:ascii="黑体" w:hAnsi="黑体" w:eastAsia="黑体"/>
          <w:b w:val="0"/>
          <w:sz w:val="30"/>
          <w:szCs w:val="30"/>
        </w:rPr>
      </w:pPr>
      <w:bookmarkStart w:id="19" w:name="_Toc15377205"/>
      <w:bookmarkStart w:id="20" w:name="_Toc15396603"/>
      <w:r>
        <w:rPr>
          <w:rFonts w:hint="eastAsia" w:ascii="黑体" w:hAnsi="黑体" w:eastAsia="黑体"/>
          <w:sz w:val="32"/>
          <w:szCs w:val="32"/>
          <w:lang w:val="en-US" w:eastAsia="zh-CN"/>
        </w:rPr>
        <w:t xml:space="preserve"> 一、</w:t>
      </w:r>
      <w:r>
        <w:rPr>
          <w:rFonts w:hint="eastAsia" w:ascii="黑体" w:hAnsi="黑体" w:eastAsia="黑体"/>
          <w:sz w:val="30"/>
          <w:szCs w:val="30"/>
        </w:rPr>
        <w:t>收</w:t>
      </w:r>
      <w:r>
        <w:rPr>
          <w:rStyle w:val="18"/>
          <w:rFonts w:hint="eastAsia" w:ascii="黑体" w:hAnsi="黑体" w:eastAsia="黑体"/>
          <w:b w:val="0"/>
          <w:sz w:val="30"/>
          <w:szCs w:val="30"/>
        </w:rPr>
        <w:t>入支出决算总体情况说明</w:t>
      </w:r>
      <w:bookmarkEnd w:id="19"/>
      <w:bookmarkEnd w:id="20"/>
    </w:p>
    <w:p w14:paraId="089520DA">
      <w:pPr>
        <w:spacing w:line="600" w:lineRule="exact"/>
        <w:ind w:firstLine="640" w:firstLineChars="200"/>
        <w:outlineLvl w:val="1"/>
        <w:rPr>
          <w:rFonts w:hint="eastAsia" w:ascii="仿宋" w:hAnsi="仿宋" w:eastAsia="仿宋"/>
          <w:color w:val="000000"/>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年度收、支总计</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年相比，收、支总计各</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18.50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9.6</w:t>
      </w:r>
      <w:r>
        <w:rPr>
          <w:rFonts w:hint="eastAsia" w:ascii="仿宋_GB2312" w:hAnsi="仿宋_GB2312" w:eastAsia="仿宋_GB2312" w:cs="仿宋_GB2312"/>
          <w:sz w:val="32"/>
          <w:szCs w:val="32"/>
        </w:rPr>
        <w:t>%。主要</w:t>
      </w:r>
      <w:r>
        <w:rPr>
          <w:rFonts w:hint="eastAsia" w:ascii="仿宋" w:hAnsi="仿宋" w:eastAsia="仿宋"/>
          <w:color w:val="000000"/>
          <w:sz w:val="32"/>
          <w:szCs w:val="32"/>
          <w:lang w:eastAsia="zh-CN"/>
        </w:rPr>
        <w:t>按照建设节约型机关的原则，机关运行经费有所下降。</w:t>
      </w:r>
    </w:p>
    <w:p w14:paraId="283E9DA2">
      <w:pPr>
        <w:ind w:firstLine="420" w:firstLineChars="200"/>
        <w:jc w:val="center"/>
        <w:rPr>
          <w:rFonts w:hint="eastAsia" w:eastAsiaTheme="minorEastAsia"/>
          <w:lang w:eastAsia="zh-CN"/>
        </w:rPr>
      </w:pPr>
      <w:r>
        <w:rPr>
          <w:rFonts w:hint="eastAsia" w:eastAsiaTheme="minorEastAsia"/>
          <w:lang w:eastAsia="zh-CN"/>
        </w:rPr>
        <w:drawing>
          <wp:inline distT="0" distB="0" distL="114300" distR="114300">
            <wp:extent cx="3987800" cy="2397125"/>
            <wp:effectExtent l="0" t="0" r="12700" b="317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5"/>
                    <a:stretch>
                      <a:fillRect/>
                    </a:stretch>
                  </pic:blipFill>
                  <pic:spPr>
                    <a:xfrm>
                      <a:off x="0" y="0"/>
                      <a:ext cx="3987800" cy="2397125"/>
                    </a:xfrm>
                    <a:prstGeom prst="rect">
                      <a:avLst/>
                    </a:prstGeom>
                  </pic:spPr>
                </pic:pic>
              </a:graphicData>
            </a:graphic>
          </wp:inline>
        </w:drawing>
      </w:r>
    </w:p>
    <w:p w14:paraId="24F6FC29">
      <w:pPr>
        <w:ind w:firstLine="960" w:firstLineChars="300"/>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1A7766E1">
      <w:pPr>
        <w:pStyle w:val="20"/>
        <w:numPr>
          <w:ilvl w:val="0"/>
          <w:numId w:val="0"/>
        </w:numPr>
        <w:spacing w:line="600" w:lineRule="exact"/>
        <w:ind w:left="426" w:leftChars="0"/>
        <w:outlineLvl w:val="1"/>
        <w:rPr>
          <w:rFonts w:hint="eastAsia" w:ascii="黑体" w:hAnsi="黑体" w:eastAsia="黑体"/>
          <w:sz w:val="32"/>
          <w:szCs w:val="32"/>
          <w:lang w:eastAsia="zh-CN"/>
        </w:rPr>
      </w:pPr>
      <w:bookmarkStart w:id="21" w:name="_Toc15377206"/>
      <w:bookmarkStart w:id="22" w:name="_Toc15396604"/>
    </w:p>
    <w:p w14:paraId="6C4DCC1B">
      <w:pPr>
        <w:pStyle w:val="20"/>
        <w:numPr>
          <w:ilvl w:val="0"/>
          <w:numId w:val="0"/>
        </w:numPr>
        <w:spacing w:line="600" w:lineRule="exact"/>
        <w:ind w:left="426" w:leftChars="0"/>
        <w:outlineLvl w:val="1"/>
        <w:rPr>
          <w:rFonts w:hint="eastAsia" w:ascii="黑体" w:hAnsi="黑体" w:eastAsia="黑体"/>
          <w:sz w:val="32"/>
          <w:szCs w:val="32"/>
          <w:lang w:eastAsia="zh-CN"/>
        </w:rPr>
      </w:pPr>
    </w:p>
    <w:p w14:paraId="6D3D00A2">
      <w:pPr>
        <w:pStyle w:val="20"/>
        <w:numPr>
          <w:ilvl w:val="0"/>
          <w:numId w:val="0"/>
        </w:numPr>
        <w:spacing w:line="600" w:lineRule="exact"/>
        <w:ind w:left="426" w:leftChars="0" w:firstLine="320" w:firstLineChars="100"/>
        <w:outlineLvl w:val="1"/>
        <w:rPr>
          <w:rStyle w:val="18"/>
          <w:rFonts w:ascii="黑体" w:hAnsi="黑体" w:eastAsia="黑体"/>
          <w:b w:val="0"/>
        </w:rPr>
      </w:pPr>
      <w:r>
        <w:rPr>
          <w:rFonts w:hint="eastAsia" w:ascii="黑体" w:hAnsi="黑体" w:eastAsia="黑体"/>
          <w:sz w:val="32"/>
          <w:szCs w:val="32"/>
          <w:lang w:eastAsia="zh-CN"/>
        </w:rPr>
        <w:t>二、</w:t>
      </w:r>
      <w:r>
        <w:rPr>
          <w:rFonts w:hint="eastAsia" w:ascii="黑体" w:hAnsi="黑体" w:eastAsia="黑体"/>
          <w:sz w:val="32"/>
          <w:szCs w:val="32"/>
        </w:rPr>
        <w:t>收</w:t>
      </w:r>
      <w:r>
        <w:rPr>
          <w:rStyle w:val="18"/>
          <w:rFonts w:hint="eastAsia" w:ascii="黑体" w:hAnsi="黑体" w:eastAsia="黑体"/>
          <w:b w:val="0"/>
        </w:rPr>
        <w:t>入决算情况说明</w:t>
      </w:r>
      <w:bookmarkEnd w:id="21"/>
      <w:bookmarkEnd w:id="22"/>
    </w:p>
    <w:p w14:paraId="5E77E4EE">
      <w:pPr>
        <w:spacing w:line="240" w:lineRule="auto"/>
        <w:ind w:firstLine="640" w:firstLineChars="200"/>
        <w:outlineLvl w:val="1"/>
        <w:rPr>
          <w:rFonts w:hint="eastAsia" w:ascii="仿宋" w:hAnsi="仿宋" w:eastAsia="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年本年收入合计</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%；国有资本经营预算财政拨款收入0万元，占0%；事业收入0万元，占0%；经营收入0万元，占0%；附属单位上缴收入0万元，占0%；其他收入0万元，占0%。</w:t>
      </w:r>
    </w:p>
    <w:p w14:paraId="563E8A91">
      <w:pPr>
        <w:jc w:val="center"/>
        <w:rPr>
          <w:rFonts w:hint="default" w:eastAsiaTheme="minorEastAsia"/>
          <w:lang w:val="en-US" w:eastAsia="zh-CN"/>
        </w:rPr>
      </w:pPr>
      <w:r>
        <w:rPr>
          <w:rFonts w:hint="eastAsia"/>
          <w:lang w:val="en-US" w:eastAsia="zh-CN"/>
        </w:rPr>
        <w:drawing>
          <wp:inline distT="0" distB="0" distL="114300" distR="114300">
            <wp:extent cx="4119245" cy="2336165"/>
            <wp:effectExtent l="0" t="0" r="14605" b="6985"/>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6"/>
                    <a:stretch>
                      <a:fillRect/>
                    </a:stretch>
                  </pic:blipFill>
                  <pic:spPr>
                    <a:xfrm>
                      <a:off x="0" y="0"/>
                      <a:ext cx="4119245" cy="2336165"/>
                    </a:xfrm>
                    <a:prstGeom prst="rect">
                      <a:avLst/>
                    </a:prstGeom>
                  </pic:spPr>
                </pic:pic>
              </a:graphicData>
            </a:graphic>
          </wp:inline>
        </w:drawing>
      </w:r>
    </w:p>
    <w:p w14:paraId="176703C1">
      <w:pPr>
        <w:spacing w:line="600" w:lineRule="exact"/>
        <w:ind w:firstLine="640" w:firstLineChars="200"/>
        <w:jc w:val="center"/>
        <w:rPr>
          <w:rFonts w:ascii="仿宋" w:hAnsi="仿宋" w:eastAsia="仿宋"/>
          <w:sz w:val="32"/>
          <w:szCs w:val="32"/>
        </w:rPr>
      </w:pPr>
      <w:r>
        <w:rPr>
          <w:rFonts w:hint="eastAsia" w:ascii="仿宋" w:hAnsi="仿宋" w:eastAsia="仿宋"/>
          <w:sz w:val="32"/>
          <w:szCs w:val="32"/>
        </w:rPr>
        <w:t>（图2：收入决算结构图）（饼状图）</w:t>
      </w:r>
    </w:p>
    <w:p w14:paraId="03E1738B">
      <w:pPr>
        <w:pStyle w:val="20"/>
        <w:numPr>
          <w:ilvl w:val="0"/>
          <w:numId w:val="0"/>
        </w:numPr>
        <w:spacing w:line="600" w:lineRule="exact"/>
        <w:ind w:left="426" w:leftChars="0" w:firstLine="320" w:firstLineChars="100"/>
        <w:outlineLvl w:val="1"/>
        <w:rPr>
          <w:rStyle w:val="18"/>
          <w:rFonts w:ascii="黑体" w:hAnsi="黑体" w:eastAsia="黑体"/>
          <w:b w:val="0"/>
        </w:rPr>
      </w:pPr>
      <w:bookmarkStart w:id="23" w:name="_Toc15396605"/>
      <w:bookmarkStart w:id="24" w:name="_Toc15377207"/>
      <w:r>
        <w:rPr>
          <w:rFonts w:hint="eastAsia" w:ascii="黑体" w:hAnsi="黑体" w:eastAsia="黑体"/>
          <w:sz w:val="32"/>
          <w:szCs w:val="32"/>
          <w:lang w:eastAsia="zh-CN"/>
        </w:rPr>
        <w:t>三、</w:t>
      </w:r>
      <w:r>
        <w:rPr>
          <w:rFonts w:hint="eastAsia" w:ascii="黑体" w:hAnsi="黑体" w:eastAsia="黑体"/>
          <w:sz w:val="32"/>
          <w:szCs w:val="32"/>
        </w:rPr>
        <w:t>支</w:t>
      </w:r>
      <w:r>
        <w:rPr>
          <w:rStyle w:val="18"/>
          <w:rFonts w:hint="eastAsia" w:ascii="黑体" w:hAnsi="黑体" w:eastAsia="黑体"/>
          <w:b w:val="0"/>
        </w:rPr>
        <w:t>出决算情况说明</w:t>
      </w:r>
      <w:bookmarkEnd w:id="23"/>
      <w:bookmarkEnd w:id="24"/>
    </w:p>
    <w:p w14:paraId="157A2B9C">
      <w:pPr>
        <w:spacing w:line="600" w:lineRule="exact"/>
        <w:ind w:firstLine="640"/>
        <w:rPr>
          <w:rFonts w:ascii="仿宋_GB2312" w:hAnsi="仿宋_GB2312" w:eastAsia="仿宋_GB2312" w:cs="仿宋_GB231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年本年支出合计168.</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万元，其中：基本支出149.63万元，占</w:t>
      </w:r>
      <w:r>
        <w:rPr>
          <w:rFonts w:hint="eastAsia" w:ascii="仿宋_GB2312" w:hAnsi="仿宋_GB2312" w:eastAsia="仿宋_GB2312" w:cs="仿宋_GB2312"/>
          <w:sz w:val="32"/>
          <w:szCs w:val="32"/>
          <w:lang w:val="en-US" w:eastAsia="zh-CN"/>
        </w:rPr>
        <w:t>89</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18.67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%；上缴上级支出0万元，占0%；经营支出0万元，占0%；对附属单位补助支出0万元，占0%。</w:t>
      </w:r>
    </w:p>
    <w:p w14:paraId="46EB84AD">
      <w:pPr>
        <w:jc w:val="center"/>
        <w:rPr>
          <w:rFonts w:hint="eastAsia" w:eastAsiaTheme="minorEastAsia"/>
          <w:lang w:eastAsia="zh-CN"/>
        </w:rPr>
      </w:pPr>
      <w:r>
        <w:rPr>
          <w:rFonts w:hint="eastAsia" w:eastAsiaTheme="minorEastAsia"/>
          <w:lang w:eastAsia="zh-CN"/>
        </w:rPr>
        <w:drawing>
          <wp:inline distT="0" distB="0" distL="114300" distR="114300">
            <wp:extent cx="3617595" cy="2174240"/>
            <wp:effectExtent l="0" t="0" r="1905" b="16510"/>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7"/>
                    <a:stretch>
                      <a:fillRect/>
                    </a:stretch>
                  </pic:blipFill>
                  <pic:spPr>
                    <a:xfrm>
                      <a:off x="0" y="0"/>
                      <a:ext cx="3617595" cy="2174240"/>
                    </a:xfrm>
                    <a:prstGeom prst="rect">
                      <a:avLst/>
                    </a:prstGeom>
                  </pic:spPr>
                </pic:pic>
              </a:graphicData>
            </a:graphic>
          </wp:inline>
        </w:drawing>
      </w:r>
    </w:p>
    <w:p w14:paraId="430EB16C">
      <w:pPr>
        <w:spacing w:line="600" w:lineRule="exact"/>
        <w:ind w:firstLine="1600" w:firstLineChars="500"/>
        <w:rPr>
          <w:rFonts w:ascii="仿宋" w:hAnsi="仿宋" w:eastAsia="仿宋"/>
          <w:sz w:val="32"/>
          <w:szCs w:val="32"/>
        </w:rPr>
      </w:pPr>
      <w:r>
        <w:rPr>
          <w:rFonts w:hint="eastAsia" w:ascii="仿宋" w:hAnsi="仿宋" w:eastAsia="仿宋"/>
          <w:sz w:val="32"/>
          <w:szCs w:val="32"/>
        </w:rPr>
        <w:t>（图3：支出决算结构图）（饼状图）</w:t>
      </w:r>
    </w:p>
    <w:p w14:paraId="2071065D">
      <w:pPr>
        <w:spacing w:line="600" w:lineRule="exact"/>
        <w:ind w:firstLine="640" w:firstLineChars="200"/>
        <w:outlineLvl w:val="1"/>
        <w:rPr>
          <w:rStyle w:val="18"/>
          <w:rFonts w:ascii="黑体" w:hAnsi="黑体" w:eastAsia="黑体"/>
          <w:b w:val="0"/>
        </w:rPr>
      </w:pPr>
      <w:bookmarkStart w:id="25" w:name="_Toc15377208"/>
      <w:bookmarkStart w:id="26" w:name="_Toc15396606"/>
      <w:r>
        <w:rPr>
          <w:rFonts w:hint="eastAsia" w:ascii="黑体" w:hAnsi="黑体" w:eastAsia="黑体"/>
          <w:sz w:val="32"/>
          <w:szCs w:val="32"/>
        </w:rPr>
        <w:t>四、财</w:t>
      </w:r>
      <w:r>
        <w:rPr>
          <w:rStyle w:val="18"/>
          <w:rFonts w:hint="eastAsia" w:ascii="黑体" w:hAnsi="黑体" w:eastAsia="黑体"/>
          <w:b w:val="0"/>
        </w:rPr>
        <w:t>政拨款收入支出决算总体情况说明</w:t>
      </w:r>
      <w:bookmarkEnd w:id="25"/>
      <w:bookmarkEnd w:id="26"/>
    </w:p>
    <w:p w14:paraId="27325C8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年财政拨款收、支总计</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年相比，财政拨款收、支总计各</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 xml:space="preserve">18.50 </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9.6</w:t>
      </w:r>
      <w:r>
        <w:rPr>
          <w:rFonts w:hint="eastAsia" w:ascii="仿宋_GB2312" w:hAnsi="仿宋_GB2312" w:eastAsia="仿宋_GB2312" w:cs="仿宋_GB2312"/>
          <w:sz w:val="32"/>
          <w:szCs w:val="32"/>
        </w:rPr>
        <w:t>%。主要</w:t>
      </w:r>
      <w:r>
        <w:rPr>
          <w:rFonts w:hint="eastAsia" w:ascii="仿宋" w:hAnsi="仿宋" w:eastAsia="仿宋"/>
          <w:color w:val="000000"/>
          <w:sz w:val="32"/>
          <w:szCs w:val="32"/>
          <w:lang w:eastAsia="zh-CN"/>
        </w:rPr>
        <w:t>按照建设节约型机关的原则，机关运行经费有所下降。</w:t>
      </w:r>
    </w:p>
    <w:p w14:paraId="036BE7DA">
      <w:pPr>
        <w:rPr>
          <w:rFonts w:hint="default" w:eastAsiaTheme="minorEastAsia"/>
          <w:lang w:val="en-US" w:eastAsia="zh-CN"/>
        </w:rPr>
      </w:pPr>
      <w:r>
        <w:rPr>
          <w:rFonts w:hint="eastAsia"/>
          <w:lang w:val="en-US" w:eastAsia="zh-CN"/>
        </w:rPr>
        <w:t xml:space="preserve">     </w:t>
      </w:r>
      <w:r>
        <w:rPr>
          <w:rFonts w:hint="default" w:eastAsiaTheme="minorEastAsia"/>
          <w:lang w:val="en-US" w:eastAsia="zh-CN"/>
        </w:rPr>
        <w:drawing>
          <wp:inline distT="0" distB="0" distL="114300" distR="114300">
            <wp:extent cx="4584065" cy="2755265"/>
            <wp:effectExtent l="0" t="0" r="6985" b="6985"/>
            <wp:docPr id="6" name="图片 6"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4"/>
                    <pic:cNvPicPr>
                      <a:picLocks noChangeAspect="1"/>
                    </pic:cNvPicPr>
                  </pic:nvPicPr>
                  <pic:blipFill>
                    <a:blip r:embed="rId8"/>
                    <a:stretch>
                      <a:fillRect/>
                    </a:stretch>
                  </pic:blipFill>
                  <pic:spPr>
                    <a:xfrm>
                      <a:off x="0" y="0"/>
                      <a:ext cx="4584065" cy="2755265"/>
                    </a:xfrm>
                    <a:prstGeom prst="rect">
                      <a:avLst/>
                    </a:prstGeom>
                  </pic:spPr>
                </pic:pic>
              </a:graphicData>
            </a:graphic>
          </wp:inline>
        </w:drawing>
      </w:r>
    </w:p>
    <w:p w14:paraId="62592717">
      <w:pPr>
        <w:rPr>
          <w:rFonts w:hint="default" w:eastAsiaTheme="minorEastAsia"/>
          <w:lang w:val="en-US" w:eastAsia="zh-CN"/>
        </w:rPr>
      </w:pPr>
    </w:p>
    <w:p w14:paraId="17667133">
      <w:pPr>
        <w:spacing w:line="600" w:lineRule="exact"/>
        <w:ind w:firstLine="640" w:firstLineChars="200"/>
        <w:rPr>
          <w:rFonts w:ascii="仿宋" w:hAnsi="仿宋" w:eastAsia="仿宋"/>
          <w:sz w:val="32"/>
          <w:szCs w:val="32"/>
        </w:rPr>
      </w:pPr>
      <w:r>
        <w:rPr>
          <w:rFonts w:hint="eastAsia" w:ascii="仿宋" w:hAnsi="仿宋" w:eastAsia="仿宋"/>
          <w:sz w:val="32"/>
          <w:szCs w:val="32"/>
        </w:rPr>
        <w:t>（图4：财政拨款收、支决算总计变动情况）（柱状图）</w:t>
      </w:r>
    </w:p>
    <w:p w14:paraId="1FEE4054">
      <w:pPr>
        <w:spacing w:line="600" w:lineRule="exact"/>
        <w:ind w:firstLine="640" w:firstLineChars="200"/>
        <w:outlineLvl w:val="1"/>
        <w:rPr>
          <w:rStyle w:val="18"/>
          <w:rFonts w:ascii="黑体" w:hAnsi="黑体" w:eastAsia="黑体"/>
          <w:b w:val="0"/>
        </w:rPr>
      </w:pPr>
      <w:bookmarkStart w:id="27" w:name="_Toc15396607"/>
      <w:bookmarkStart w:id="28" w:name="_Toc15377209"/>
      <w:r>
        <w:rPr>
          <w:rFonts w:hint="eastAsia" w:ascii="黑体" w:hAnsi="黑体" w:eastAsia="黑体"/>
          <w:sz w:val="32"/>
          <w:szCs w:val="32"/>
        </w:rPr>
        <w:t>五、</w:t>
      </w:r>
      <w:r>
        <w:rPr>
          <w:rFonts w:hint="eastAsia" w:ascii="黑体" w:hAnsi="黑体" w:eastAsia="黑体"/>
          <w:b/>
          <w:sz w:val="32"/>
          <w:szCs w:val="32"/>
        </w:rPr>
        <w:t>一</w:t>
      </w:r>
      <w:r>
        <w:rPr>
          <w:rStyle w:val="18"/>
          <w:rFonts w:hint="eastAsia" w:ascii="黑体" w:hAnsi="黑体" w:eastAsia="黑体"/>
          <w:b w:val="0"/>
        </w:rPr>
        <w:t>般公共预算财政拨款支出决算情况说明</w:t>
      </w:r>
      <w:bookmarkEnd w:id="27"/>
      <w:bookmarkEnd w:id="28"/>
    </w:p>
    <w:p w14:paraId="09108EEF">
      <w:pPr>
        <w:spacing w:line="600" w:lineRule="exact"/>
        <w:ind w:firstLine="643" w:firstLineChars="200"/>
        <w:outlineLvl w:val="2"/>
        <w:rPr>
          <w:rFonts w:ascii="仿宋" w:hAnsi="仿宋" w:eastAsia="仿宋"/>
          <w:b/>
          <w:sz w:val="32"/>
          <w:szCs w:val="32"/>
        </w:rPr>
      </w:pPr>
      <w:bookmarkStart w:id="29" w:name="_Toc15377210"/>
      <w:r>
        <w:rPr>
          <w:rFonts w:hint="eastAsia" w:ascii="仿宋" w:hAnsi="仿宋" w:eastAsia="仿宋"/>
          <w:b/>
          <w:sz w:val="32"/>
          <w:szCs w:val="32"/>
        </w:rPr>
        <w:t>（一）一般公共预算财政拨款支出决算总体情况</w:t>
      </w:r>
      <w:bookmarkEnd w:id="29"/>
    </w:p>
    <w:p w14:paraId="3FE54386">
      <w:pPr>
        <w:ind w:firstLine="640" w:firstLineChars="200"/>
        <w:rPr>
          <w:rFonts w:hint="eastAsia" w:ascii="仿宋_GB2312" w:hAnsi="仿宋_GB2312" w:eastAsia="宋体" w:cs="仿宋_GB231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年一般公共预算财政拨款支出</w:t>
      </w:r>
      <w:r>
        <w:rPr>
          <w:rFonts w:hint="eastAsia" w:ascii="仿宋_GB2312" w:hAnsi="仿宋_GB2312" w:eastAsia="仿宋_GB2312" w:cs="仿宋_GB2312"/>
          <w:sz w:val="32"/>
          <w:szCs w:val="32"/>
          <w:lang w:val="en-US" w:eastAsia="zh-CN"/>
        </w:rPr>
        <w:t>168.30</w:t>
      </w:r>
      <w:r>
        <w:rPr>
          <w:rFonts w:hint="eastAsia" w:ascii="仿宋_GB2312" w:hAnsi="仿宋_GB2312" w:eastAsia="仿宋_GB2312" w:cs="仿宋_GB2312"/>
          <w:sz w:val="32"/>
          <w:szCs w:val="32"/>
        </w:rPr>
        <w:t>万元，占本年支出合计的100%。与20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年相比，一般公共预算财政拨款</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3.05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1.78</w:t>
      </w:r>
      <w:r>
        <w:rPr>
          <w:rFonts w:hint="eastAsia" w:ascii="仿宋_GB2312" w:hAnsi="仿宋_GB2312" w:eastAsia="仿宋_GB2312" w:cs="仿宋_GB2312"/>
          <w:sz w:val="32"/>
          <w:szCs w:val="32"/>
        </w:rPr>
        <w:t>%。主要变动原因是厉行勤俭节约</w:t>
      </w:r>
      <w:r>
        <w:rPr>
          <w:rFonts w:hint="eastAsia" w:ascii="仿宋_GB2312" w:hAnsi="仿宋_GB2312" w:eastAsia="仿宋_GB2312" w:cs="仿宋_GB2312"/>
          <w:sz w:val="32"/>
          <w:szCs w:val="32"/>
          <w:lang w:eastAsia="zh-CN"/>
        </w:rPr>
        <w:t>。</w:t>
      </w:r>
    </w:p>
    <w:p w14:paraId="7C966D99">
      <w:pPr>
        <w:jc w:val="center"/>
        <w:rPr>
          <w:rFonts w:hint="eastAsia" w:eastAsiaTheme="minorEastAsia"/>
          <w:lang w:eastAsia="zh-CN"/>
        </w:rPr>
      </w:pPr>
      <w:r>
        <w:rPr>
          <w:rFonts w:hint="eastAsia" w:eastAsiaTheme="minorEastAsia"/>
          <w:lang w:eastAsia="zh-CN"/>
        </w:rPr>
        <w:drawing>
          <wp:inline distT="0" distB="0" distL="114300" distR="114300">
            <wp:extent cx="3736975" cy="2245995"/>
            <wp:effectExtent l="0" t="0" r="15875" b="1905"/>
            <wp:docPr id="7" name="图片 7"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5"/>
                    <pic:cNvPicPr>
                      <a:picLocks noChangeAspect="1"/>
                    </pic:cNvPicPr>
                  </pic:nvPicPr>
                  <pic:blipFill>
                    <a:blip r:embed="rId9"/>
                    <a:stretch>
                      <a:fillRect/>
                    </a:stretch>
                  </pic:blipFill>
                  <pic:spPr>
                    <a:xfrm>
                      <a:off x="0" y="0"/>
                      <a:ext cx="3736975" cy="2245995"/>
                    </a:xfrm>
                    <a:prstGeom prst="rect">
                      <a:avLst/>
                    </a:prstGeom>
                  </pic:spPr>
                </pic:pic>
              </a:graphicData>
            </a:graphic>
          </wp:inline>
        </w:drawing>
      </w:r>
    </w:p>
    <w:p w14:paraId="32565B3E">
      <w:pPr>
        <w:spacing w:line="600" w:lineRule="exact"/>
        <w:ind w:firstLine="640" w:firstLineChars="200"/>
        <w:rPr>
          <w:rFonts w:ascii="仿宋" w:hAnsi="仿宋" w:eastAsia="仿宋"/>
          <w:sz w:val="32"/>
          <w:szCs w:val="32"/>
        </w:rPr>
      </w:pPr>
      <w:r>
        <w:rPr>
          <w:rFonts w:hint="eastAsia" w:ascii="仿宋" w:hAnsi="仿宋" w:eastAsia="仿宋"/>
          <w:sz w:val="32"/>
          <w:szCs w:val="32"/>
        </w:rPr>
        <w:t>（</w:t>
      </w:r>
      <w:r>
        <w:rPr>
          <w:rFonts w:hint="eastAsia" w:ascii="仿宋" w:hAnsi="仿宋" w:eastAsia="仿宋"/>
          <w:sz w:val="28"/>
          <w:szCs w:val="28"/>
        </w:rPr>
        <w:t>图5：一般公共预算财政拨款支出决算变动情况）（柱状图）</w:t>
      </w:r>
    </w:p>
    <w:p w14:paraId="2456A070">
      <w:pPr>
        <w:spacing w:line="600" w:lineRule="exact"/>
        <w:ind w:firstLine="643" w:firstLineChars="200"/>
        <w:outlineLvl w:val="2"/>
        <w:rPr>
          <w:rFonts w:ascii="仿宋" w:hAnsi="仿宋" w:eastAsia="仿宋"/>
          <w:b/>
          <w:sz w:val="32"/>
          <w:szCs w:val="32"/>
        </w:rPr>
      </w:pPr>
      <w:bookmarkStart w:id="30" w:name="_Toc15377211"/>
      <w:r>
        <w:rPr>
          <w:rFonts w:hint="eastAsia" w:ascii="仿宋" w:hAnsi="仿宋" w:eastAsia="仿宋"/>
          <w:b/>
          <w:sz w:val="32"/>
          <w:szCs w:val="32"/>
        </w:rPr>
        <w:t>（二）一般公共预算财政拨款支出决算结构情况</w:t>
      </w:r>
      <w:bookmarkEnd w:id="30"/>
    </w:p>
    <w:p w14:paraId="506D4CF1">
      <w:pPr>
        <w:spacing w:line="600" w:lineRule="exact"/>
        <w:ind w:firstLine="640"/>
        <w:rPr>
          <w:rFonts w:ascii="仿宋_GB2312" w:hAnsi="仿宋_GB2312" w:eastAsia="仿宋_GB2312" w:cs="仿宋_GB2312"/>
          <w:b/>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年一般公共预算财政拨款支出</w:t>
      </w:r>
      <w:r>
        <w:rPr>
          <w:rFonts w:hint="eastAsia" w:ascii="仿宋_GB2312" w:hAnsi="仿宋_GB2312" w:eastAsia="仿宋_GB2312" w:cs="仿宋_GB2312"/>
          <w:sz w:val="32"/>
          <w:szCs w:val="32"/>
          <w:lang w:val="en-US" w:eastAsia="zh-CN"/>
        </w:rPr>
        <w:t>168.30</w:t>
      </w:r>
      <w:r>
        <w:rPr>
          <w:rFonts w:hint="eastAsia" w:ascii="仿宋_GB2312" w:hAnsi="仿宋_GB2312" w:eastAsia="仿宋_GB2312" w:cs="仿宋_GB2312"/>
          <w:sz w:val="32"/>
          <w:szCs w:val="32"/>
        </w:rPr>
        <w:t>万元，主要用于以下方面:</w:t>
      </w:r>
      <w:r>
        <w:rPr>
          <w:rFonts w:hint="eastAsia" w:ascii="仿宋_GB2312" w:hAnsi="仿宋_GB2312" w:eastAsia="仿宋_GB2312" w:cs="仿宋_GB2312"/>
          <w:b/>
          <w:sz w:val="32"/>
          <w:szCs w:val="32"/>
        </w:rPr>
        <w:t>一般公共服务（类）</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139.25</w:t>
      </w:r>
      <w:r>
        <w:rPr>
          <w:rFonts w:hint="eastAsia" w:ascii="仿宋_GB2312" w:hAnsi="仿宋_GB2312" w:eastAsia="仿宋_GB2312" w:cs="仿宋_GB2312"/>
          <w:sz w:val="32"/>
          <w:szCs w:val="32"/>
        </w:rPr>
        <w:t>万元，占8</w:t>
      </w:r>
      <w:r>
        <w:rPr>
          <w:rFonts w:hint="eastAsia" w:ascii="仿宋_GB2312" w:hAnsi="仿宋_GB2312" w:eastAsia="仿宋_GB2312" w:cs="仿宋_GB2312"/>
          <w:sz w:val="32"/>
          <w:szCs w:val="32"/>
          <w:lang w:val="en-US" w:eastAsia="zh-CN"/>
        </w:rPr>
        <w:t>2.75</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rPr>
        <w:t>教育支出（类）</w:t>
      </w:r>
      <w:r>
        <w:rPr>
          <w:rFonts w:hint="eastAsia" w:ascii="仿宋_GB2312" w:hAnsi="仿宋_GB2312" w:eastAsia="仿宋_GB2312" w:cs="仿宋_GB2312"/>
          <w:sz w:val="32"/>
          <w:szCs w:val="32"/>
        </w:rPr>
        <w:t>0万元，占0%；</w:t>
      </w:r>
      <w:r>
        <w:rPr>
          <w:rFonts w:hint="eastAsia" w:ascii="仿宋_GB2312" w:hAnsi="仿宋_GB2312" w:eastAsia="仿宋_GB2312" w:cs="仿宋_GB2312"/>
          <w:b/>
          <w:sz w:val="32"/>
          <w:szCs w:val="32"/>
        </w:rPr>
        <w:t>科学技术（类）</w:t>
      </w:r>
      <w:r>
        <w:rPr>
          <w:rFonts w:hint="eastAsia" w:ascii="仿宋_GB2312" w:hAnsi="仿宋_GB2312" w:eastAsia="仿宋_GB2312" w:cs="仿宋_GB2312"/>
          <w:sz w:val="32"/>
          <w:szCs w:val="32"/>
        </w:rPr>
        <w:t>支出0万元，占0%；</w:t>
      </w:r>
      <w:r>
        <w:rPr>
          <w:rFonts w:hint="eastAsia" w:ascii="仿宋_GB2312" w:hAnsi="仿宋_GB2312" w:eastAsia="仿宋_GB2312" w:cs="仿宋_GB2312"/>
          <w:b/>
          <w:sz w:val="32"/>
          <w:szCs w:val="32"/>
        </w:rPr>
        <w:t>社会保障和就业（类）</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13.02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7.74</w:t>
      </w:r>
      <w:r>
        <w:rPr>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2"/>
          <w:lang w:val="en-US" w:eastAsia="zh-CN"/>
        </w:rPr>
        <w:t>3.73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2.22</w:t>
      </w:r>
      <w:r>
        <w:rPr>
          <w:rFonts w:hint="eastAsia" w:ascii="仿宋_GB2312" w:hAnsi="仿宋_GB2312" w:eastAsia="仿宋_GB2312" w:cs="仿宋_GB2312"/>
          <w:sz w:val="32"/>
          <w:szCs w:val="32"/>
        </w:rPr>
        <w:t>%；城乡社区支出0万元，占0%，住房保障支出12.</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万元，占7.</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w:t>
      </w:r>
    </w:p>
    <w:p w14:paraId="640BCA5B">
      <w:pP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w:t>
      </w:r>
      <w:r>
        <w:rPr>
          <w:rFonts w:hint="default" w:ascii="仿宋_GB2312" w:hAnsi="仿宋_GB2312" w:eastAsia="仿宋_GB2312" w:cs="仿宋_GB2312"/>
          <w:lang w:val="en-US" w:eastAsia="zh-CN"/>
        </w:rPr>
        <w:drawing>
          <wp:inline distT="0" distB="0" distL="114300" distR="114300">
            <wp:extent cx="3696335" cy="2164080"/>
            <wp:effectExtent l="0" t="0" r="18415" b="7620"/>
            <wp:docPr id="8" name="图片 8"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6"/>
                    <pic:cNvPicPr>
                      <a:picLocks noChangeAspect="1"/>
                    </pic:cNvPicPr>
                  </pic:nvPicPr>
                  <pic:blipFill>
                    <a:blip r:embed="rId10"/>
                    <a:stretch>
                      <a:fillRect/>
                    </a:stretch>
                  </pic:blipFill>
                  <pic:spPr>
                    <a:xfrm>
                      <a:off x="0" y="0"/>
                      <a:ext cx="3696335" cy="2164080"/>
                    </a:xfrm>
                    <a:prstGeom prst="rect">
                      <a:avLst/>
                    </a:prstGeom>
                  </pic:spPr>
                </pic:pic>
              </a:graphicData>
            </a:graphic>
          </wp:inline>
        </w:drawing>
      </w:r>
    </w:p>
    <w:p w14:paraId="4B6290E1"/>
    <w:p w14:paraId="0DC1CE63">
      <w:pPr>
        <w:spacing w:line="600" w:lineRule="exact"/>
        <w:ind w:firstLine="600" w:firstLineChars="200"/>
        <w:rPr>
          <w:rFonts w:ascii="仿宋" w:hAnsi="仿宋" w:eastAsia="仿宋"/>
          <w:sz w:val="32"/>
          <w:szCs w:val="32"/>
        </w:rPr>
      </w:pPr>
      <w:r>
        <w:rPr>
          <w:rFonts w:hint="eastAsia" w:ascii="仿宋" w:hAnsi="仿宋" w:eastAsia="仿宋"/>
          <w:sz w:val="30"/>
          <w:szCs w:val="30"/>
        </w:rPr>
        <w:t>（图6：一般公共预算财政拨款支出决算结构）（饼状图</w:t>
      </w:r>
      <w:r>
        <w:rPr>
          <w:rFonts w:hint="eastAsia" w:ascii="仿宋" w:hAnsi="仿宋" w:eastAsia="仿宋"/>
          <w:sz w:val="32"/>
          <w:szCs w:val="32"/>
        </w:rPr>
        <w:t>）</w:t>
      </w:r>
    </w:p>
    <w:p w14:paraId="0475E2D8">
      <w:pPr>
        <w:spacing w:line="600" w:lineRule="exact"/>
        <w:ind w:firstLine="643" w:firstLineChars="200"/>
        <w:outlineLvl w:val="2"/>
        <w:rPr>
          <w:rFonts w:ascii="仿宋" w:hAnsi="仿宋" w:eastAsia="仿宋"/>
          <w:b/>
          <w:sz w:val="32"/>
          <w:szCs w:val="32"/>
        </w:rPr>
      </w:pPr>
      <w:bookmarkStart w:id="31" w:name="_Toc15377212"/>
      <w:r>
        <w:rPr>
          <w:rFonts w:hint="eastAsia" w:ascii="仿宋" w:hAnsi="仿宋" w:eastAsia="仿宋"/>
          <w:b/>
          <w:sz w:val="32"/>
          <w:szCs w:val="32"/>
        </w:rPr>
        <w:t>（三）一般公共预算财政拨款支出决算具体情况</w:t>
      </w:r>
      <w:bookmarkEnd w:id="31"/>
    </w:p>
    <w:p w14:paraId="26E3762F">
      <w:pPr>
        <w:spacing w:line="600" w:lineRule="exact"/>
        <w:ind w:firstLine="643" w:firstLineChars="200"/>
        <w:outlineLvl w:val="2"/>
        <w:rPr>
          <w:rFonts w:ascii="仿宋" w:hAnsi="仿宋" w:eastAsia="仿宋"/>
          <w:sz w:val="32"/>
          <w:szCs w:val="32"/>
        </w:rPr>
      </w:pPr>
      <w:bookmarkStart w:id="32" w:name="_Toc15377213"/>
      <w:bookmarkStart w:id="33" w:name="_Toc15378460"/>
      <w:bookmarkStart w:id="34" w:name="_Toc15377444"/>
      <w:r>
        <w:rPr>
          <w:rFonts w:hint="eastAsia" w:ascii="仿宋" w:hAnsi="仿宋" w:eastAsia="仿宋"/>
          <w:b/>
          <w:sz w:val="32"/>
          <w:szCs w:val="32"/>
          <w:lang w:eastAsia="zh-CN"/>
        </w:rPr>
        <w:t>2021</w:t>
      </w:r>
      <w:r>
        <w:rPr>
          <w:rFonts w:hint="eastAsia" w:ascii="仿宋" w:hAnsi="仿宋" w:eastAsia="仿宋"/>
          <w:b/>
          <w:sz w:val="32"/>
          <w:szCs w:val="32"/>
        </w:rPr>
        <w:t>年一般公共预算支出决算数为</w:t>
      </w:r>
      <w:r>
        <w:rPr>
          <w:rFonts w:hint="eastAsia" w:ascii="仿宋" w:hAnsi="仿宋" w:eastAsia="仿宋"/>
          <w:b/>
          <w:sz w:val="32"/>
          <w:szCs w:val="32"/>
          <w:lang w:val="en-US" w:eastAsia="zh-CN"/>
        </w:rPr>
        <w:t>139.25</w:t>
      </w:r>
      <w:r>
        <w:rPr>
          <w:rFonts w:hint="eastAsia" w:ascii="仿宋" w:hAnsi="仿宋" w:eastAsia="仿宋"/>
          <w:b/>
          <w:sz w:val="32"/>
          <w:szCs w:val="32"/>
        </w:rPr>
        <w:t>万元</w:t>
      </w:r>
      <w:r>
        <w:rPr>
          <w:rFonts w:hint="eastAsia" w:ascii="仿宋" w:hAnsi="仿宋" w:eastAsia="仿宋"/>
          <w:sz w:val="32"/>
          <w:szCs w:val="32"/>
        </w:rPr>
        <w:t>，</w:t>
      </w:r>
      <w:r>
        <w:rPr>
          <w:rStyle w:val="15"/>
          <w:rFonts w:hint="eastAsia" w:ascii="仿宋" w:hAnsi="仿宋" w:eastAsia="仿宋"/>
          <w:bCs/>
          <w:sz w:val="32"/>
          <w:szCs w:val="32"/>
        </w:rPr>
        <w:t>完成预算100</w:t>
      </w:r>
      <w:r>
        <w:rPr>
          <w:rStyle w:val="15"/>
          <w:rFonts w:ascii="仿宋" w:hAnsi="仿宋" w:eastAsia="仿宋"/>
          <w:bCs/>
          <w:sz w:val="32"/>
          <w:szCs w:val="32"/>
        </w:rPr>
        <w:t>%</w:t>
      </w:r>
      <w:r>
        <w:rPr>
          <w:rStyle w:val="15"/>
          <w:rFonts w:hint="eastAsia" w:ascii="仿宋" w:hAnsi="仿宋" w:eastAsia="仿宋"/>
          <w:bCs/>
          <w:sz w:val="32"/>
          <w:szCs w:val="32"/>
        </w:rPr>
        <w:t>。其中：</w:t>
      </w:r>
      <w:bookmarkEnd w:id="32"/>
      <w:bookmarkEnd w:id="33"/>
      <w:bookmarkEnd w:id="34"/>
    </w:p>
    <w:p w14:paraId="439981CB">
      <w:pPr>
        <w:numPr>
          <w:ilvl w:val="0"/>
          <w:numId w:val="2"/>
        </w:numPr>
        <w:spacing w:line="600" w:lineRule="exact"/>
        <w:ind w:firstLine="643" w:firstLineChars="200"/>
        <w:rPr>
          <w:rStyle w:val="15"/>
          <w:rFonts w:ascii="仿宋_GB2312" w:eastAsia="仿宋_GB2312"/>
          <w:sz w:val="32"/>
          <w:szCs w:val="32"/>
        </w:rPr>
      </w:pPr>
      <w:r>
        <w:rPr>
          <w:rStyle w:val="15"/>
          <w:rFonts w:hint="eastAsia" w:ascii="仿宋" w:hAnsi="仿宋" w:eastAsia="仿宋"/>
          <w:bCs/>
          <w:sz w:val="32"/>
          <w:szCs w:val="32"/>
        </w:rPr>
        <w:t>一般公共服务（类）</w:t>
      </w:r>
      <w:r>
        <w:rPr>
          <w:rStyle w:val="15"/>
          <w:rFonts w:ascii="仿宋" w:hAnsi="仿宋" w:eastAsia="仿宋"/>
          <w:bCs/>
          <w:sz w:val="32"/>
          <w:szCs w:val="32"/>
        </w:rPr>
        <w:t>:</w:t>
      </w:r>
    </w:p>
    <w:p w14:paraId="0CF6773D">
      <w:pPr>
        <w:numPr>
          <w:ilvl w:val="0"/>
          <w:numId w:val="0"/>
        </w:numPr>
        <w:spacing w:line="600" w:lineRule="exact"/>
        <w:ind w:firstLine="321" w:firstLineChars="100"/>
        <w:rPr>
          <w:rFonts w:ascii="仿宋_GB2312" w:eastAsia="仿宋_GB2312"/>
          <w:sz w:val="32"/>
          <w:szCs w:val="32"/>
        </w:rPr>
      </w:pPr>
      <w:r>
        <w:rPr>
          <w:rStyle w:val="15"/>
          <w:rFonts w:hint="eastAsia" w:ascii="仿宋_GB2312" w:eastAsia="仿宋_GB2312"/>
          <w:bCs/>
          <w:sz w:val="32"/>
          <w:szCs w:val="32"/>
          <w:lang w:eastAsia="zh-CN"/>
        </w:rPr>
        <w:t>（</w:t>
      </w:r>
      <w:r>
        <w:rPr>
          <w:rStyle w:val="15"/>
          <w:rFonts w:hint="eastAsia" w:ascii="仿宋_GB2312" w:eastAsia="仿宋_GB2312"/>
          <w:bCs/>
          <w:sz w:val="32"/>
          <w:szCs w:val="32"/>
          <w:lang w:val="en-US" w:eastAsia="zh-CN"/>
        </w:rPr>
        <w:t>1</w:t>
      </w:r>
      <w:r>
        <w:rPr>
          <w:rStyle w:val="15"/>
          <w:rFonts w:hint="eastAsia" w:ascii="仿宋_GB2312" w:eastAsia="仿宋_GB2312"/>
          <w:bCs/>
          <w:sz w:val="32"/>
          <w:szCs w:val="32"/>
          <w:lang w:eastAsia="zh-CN"/>
        </w:rPr>
        <w:t>）</w:t>
      </w:r>
      <w:r>
        <w:rPr>
          <w:rStyle w:val="15"/>
          <w:rFonts w:hint="eastAsia" w:ascii="仿宋_GB2312" w:eastAsia="仿宋_GB2312"/>
          <w:bCs/>
          <w:sz w:val="32"/>
          <w:szCs w:val="32"/>
        </w:rPr>
        <w:t>党委办公厅（室）及相关机构事务（款）行政运行</w:t>
      </w:r>
      <w:r>
        <w:rPr>
          <w:rStyle w:val="15"/>
          <w:rFonts w:hint="eastAsia" w:ascii="仿宋_GB2312" w:eastAsia="仿宋_GB2312"/>
          <w:sz w:val="32"/>
          <w:szCs w:val="32"/>
        </w:rPr>
        <w:t>（项）:</w:t>
      </w:r>
      <w:r>
        <w:rPr>
          <w:rStyle w:val="15"/>
          <w:rFonts w:hint="eastAsia" w:ascii="仿宋_GB2312" w:eastAsia="仿宋_GB2312"/>
          <w:b w:val="0"/>
          <w:sz w:val="32"/>
          <w:szCs w:val="32"/>
        </w:rPr>
        <w:t xml:space="preserve"> 支出决算为</w:t>
      </w:r>
      <w:r>
        <w:rPr>
          <w:rStyle w:val="15"/>
          <w:rFonts w:hint="eastAsia" w:ascii="仿宋_GB2312" w:eastAsia="仿宋_GB2312"/>
          <w:b w:val="0"/>
          <w:sz w:val="32"/>
          <w:szCs w:val="32"/>
          <w:lang w:val="en-US" w:eastAsia="zh-CN"/>
        </w:rPr>
        <w:t>77.08</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6D414DD9">
      <w:pPr>
        <w:spacing w:line="600" w:lineRule="exact"/>
        <w:ind w:firstLine="320" w:firstLineChars="1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Style w:val="15"/>
          <w:rFonts w:hint="eastAsia" w:ascii="仿宋_GB2312" w:eastAsia="仿宋_GB2312"/>
          <w:bCs/>
          <w:sz w:val="32"/>
          <w:szCs w:val="32"/>
        </w:rPr>
        <w:t>党委办公厅（室）及相关机构事务（款）</w:t>
      </w:r>
      <w:r>
        <w:rPr>
          <w:rFonts w:hint="eastAsia" w:ascii="仿宋_GB2312" w:eastAsia="仿宋_GB2312"/>
          <w:sz w:val="32"/>
          <w:szCs w:val="32"/>
        </w:rPr>
        <w:t>一般行政管理事务</w:t>
      </w:r>
      <w:r>
        <w:rPr>
          <w:rStyle w:val="15"/>
          <w:rFonts w:hint="eastAsia" w:ascii="仿宋_GB2312" w:eastAsia="仿宋_GB2312"/>
          <w:sz w:val="32"/>
          <w:szCs w:val="32"/>
        </w:rPr>
        <w:t>（项）:</w:t>
      </w:r>
      <w:r>
        <w:rPr>
          <w:rStyle w:val="15"/>
          <w:rFonts w:hint="eastAsia" w:ascii="仿宋_GB2312" w:eastAsia="仿宋_GB2312"/>
          <w:b w:val="0"/>
          <w:sz w:val="32"/>
          <w:szCs w:val="32"/>
        </w:rPr>
        <w:t xml:space="preserve"> 支出决算为</w:t>
      </w:r>
      <w:r>
        <w:rPr>
          <w:rStyle w:val="15"/>
          <w:rFonts w:hint="eastAsia" w:ascii="仿宋_GB2312" w:eastAsia="仿宋_GB2312"/>
          <w:b w:val="0"/>
          <w:sz w:val="32"/>
          <w:szCs w:val="32"/>
          <w:lang w:val="en-US" w:eastAsia="zh-CN"/>
        </w:rPr>
        <w:t>15.67</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415C1401">
      <w:pPr>
        <w:spacing w:line="600" w:lineRule="exact"/>
        <w:ind w:firstLine="320" w:firstLineChars="1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）党委办公厅（室）及相关机构事务（款）其他党委办公厅（室）及相关机构事务支出支出决算为</w:t>
      </w:r>
      <w:r>
        <w:rPr>
          <w:rFonts w:hint="eastAsia" w:ascii="仿宋_GB2312" w:eastAsia="仿宋_GB2312"/>
          <w:sz w:val="32"/>
          <w:szCs w:val="32"/>
          <w:lang w:val="en-US" w:eastAsia="zh-CN"/>
        </w:rPr>
        <w:t>3</w:t>
      </w:r>
      <w:r>
        <w:rPr>
          <w:rFonts w:hint="eastAsia" w:ascii="仿宋_GB2312" w:eastAsia="仿宋_GB2312"/>
          <w:sz w:val="32"/>
          <w:szCs w:val="32"/>
          <w:lang w:eastAsia="zh-CN"/>
        </w:rPr>
        <w:t>万元，完成预算100%</w:t>
      </w:r>
    </w:p>
    <w:p w14:paraId="1ECFA0D2">
      <w:pPr>
        <w:spacing w:line="600" w:lineRule="exact"/>
        <w:ind w:firstLine="320" w:firstLineChars="100"/>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4</w:t>
      </w:r>
      <w:r>
        <w:rPr>
          <w:rFonts w:hint="eastAsia" w:ascii="仿宋_GB2312" w:eastAsia="仿宋_GB2312"/>
          <w:sz w:val="32"/>
          <w:szCs w:val="32"/>
        </w:rPr>
        <w:t>）组织事务（款)</w:t>
      </w:r>
      <w:r>
        <w:rPr>
          <w:rStyle w:val="15"/>
          <w:rFonts w:hint="eastAsia" w:ascii="仿宋_GB2312" w:eastAsia="仿宋_GB2312"/>
          <w:bCs/>
          <w:sz w:val="32"/>
          <w:szCs w:val="32"/>
        </w:rPr>
        <w:t>行政运行</w:t>
      </w:r>
      <w:r>
        <w:rPr>
          <w:rStyle w:val="15"/>
          <w:rFonts w:hint="eastAsia" w:ascii="仿宋_GB2312" w:eastAsia="仿宋_GB2312"/>
          <w:sz w:val="32"/>
          <w:szCs w:val="32"/>
        </w:rPr>
        <w:t>（项）:</w:t>
      </w:r>
      <w:r>
        <w:rPr>
          <w:rStyle w:val="15"/>
          <w:rFonts w:hint="eastAsia" w:ascii="仿宋_GB2312" w:eastAsia="仿宋_GB2312"/>
          <w:b w:val="0"/>
          <w:sz w:val="32"/>
          <w:szCs w:val="32"/>
        </w:rPr>
        <w:t>支出决算为</w:t>
      </w:r>
      <w:r>
        <w:rPr>
          <w:rStyle w:val="15"/>
          <w:rFonts w:hint="eastAsia" w:ascii="仿宋_GB2312" w:eastAsia="仿宋_GB2312"/>
          <w:b w:val="0"/>
          <w:sz w:val="32"/>
          <w:szCs w:val="32"/>
          <w:lang w:val="en-US" w:eastAsia="zh-CN"/>
        </w:rPr>
        <w:t>39.17</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0EB78286">
      <w:pPr>
        <w:spacing w:line="600" w:lineRule="exact"/>
        <w:ind w:firstLine="320" w:firstLineChars="100"/>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5</w:t>
      </w:r>
      <w:r>
        <w:rPr>
          <w:rFonts w:hint="eastAsia" w:ascii="仿宋_GB2312" w:eastAsia="仿宋_GB2312"/>
          <w:sz w:val="32"/>
          <w:szCs w:val="32"/>
        </w:rPr>
        <w:t>）组织事务（款)事业运行</w:t>
      </w:r>
      <w:r>
        <w:rPr>
          <w:rFonts w:hint="eastAsia" w:ascii="仿宋_GB2312" w:eastAsia="仿宋_GB2312"/>
          <w:sz w:val="32"/>
          <w:szCs w:val="32"/>
          <w:lang w:eastAsia="zh-CN"/>
        </w:rPr>
        <w:t>（项）：</w:t>
      </w:r>
      <w:r>
        <w:rPr>
          <w:rStyle w:val="15"/>
          <w:rFonts w:hint="eastAsia" w:ascii="仿宋_GB2312" w:eastAsia="仿宋_GB2312"/>
          <w:b w:val="0"/>
          <w:sz w:val="32"/>
          <w:szCs w:val="32"/>
        </w:rPr>
        <w:t>支出决算</w:t>
      </w:r>
      <w:r>
        <w:rPr>
          <w:rStyle w:val="15"/>
          <w:rFonts w:hint="eastAsia" w:ascii="仿宋_GB2312" w:eastAsia="仿宋_GB2312"/>
          <w:b w:val="0"/>
          <w:sz w:val="32"/>
          <w:szCs w:val="32"/>
          <w:lang w:val="en-US" w:eastAsia="zh-CN"/>
        </w:rPr>
        <w:t>:4.33</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65D58064">
      <w:pPr>
        <w:numPr>
          <w:ilvl w:val="0"/>
          <w:numId w:val="2"/>
        </w:numPr>
        <w:spacing w:line="600" w:lineRule="exact"/>
        <w:ind w:firstLine="643" w:firstLineChars="200"/>
        <w:rPr>
          <w:rFonts w:hint="eastAsia" w:ascii="仿宋_GB2312" w:eastAsia="仿宋_GB2312"/>
          <w:sz w:val="32"/>
          <w:szCs w:val="32"/>
          <w:lang w:val="en-US" w:eastAsia="zh-CN"/>
        </w:rPr>
      </w:pPr>
      <w:r>
        <w:rPr>
          <w:rStyle w:val="15"/>
          <w:rFonts w:hint="eastAsia" w:ascii="仿宋_GB2312" w:eastAsia="仿宋_GB2312"/>
          <w:sz w:val="32"/>
          <w:szCs w:val="32"/>
        </w:rPr>
        <w:t>教育支出（类）</w:t>
      </w:r>
      <w:r>
        <w:rPr>
          <w:rStyle w:val="15"/>
          <w:rFonts w:hint="eastAsia" w:ascii="仿宋_GB2312" w:eastAsia="仿宋_GB2312"/>
          <w:bCs/>
          <w:sz w:val="32"/>
          <w:szCs w:val="32"/>
        </w:rPr>
        <w:t>其</w:t>
      </w:r>
      <w:r>
        <w:rPr>
          <w:rFonts w:hint="eastAsia" w:ascii="仿宋_GB2312" w:eastAsia="仿宋_GB2312"/>
          <w:sz w:val="32"/>
          <w:szCs w:val="32"/>
          <w:lang w:val="en-US" w:eastAsia="zh-CN"/>
        </w:rPr>
        <w:t>他教育支出（款）其他教育支出（项）: 支出决算为0万元，完成预算0%。</w:t>
      </w:r>
    </w:p>
    <w:p w14:paraId="362B3162">
      <w:pPr>
        <w:spacing w:line="600" w:lineRule="exact"/>
        <w:ind w:firstLine="643" w:firstLineChars="200"/>
        <w:rPr>
          <w:rStyle w:val="15"/>
          <w:rFonts w:ascii="仿宋_GB2312" w:eastAsia="仿宋_GB2312"/>
          <w:sz w:val="32"/>
          <w:szCs w:val="32"/>
        </w:rPr>
      </w:pPr>
      <w:r>
        <w:rPr>
          <w:rStyle w:val="15"/>
          <w:rFonts w:hint="eastAsia" w:ascii="仿宋_GB2312" w:eastAsia="仿宋_GB2312"/>
          <w:sz w:val="32"/>
          <w:szCs w:val="32"/>
        </w:rPr>
        <w:t>3.社会保障和就业（类）</w:t>
      </w:r>
    </w:p>
    <w:p w14:paraId="139C81D9">
      <w:pPr>
        <w:spacing w:line="600" w:lineRule="exact"/>
        <w:ind w:firstLine="643" w:firstLineChars="200"/>
        <w:rPr>
          <w:rStyle w:val="15"/>
          <w:rFonts w:ascii="仿宋_GB2312" w:eastAsia="仿宋_GB2312"/>
          <w:sz w:val="32"/>
          <w:szCs w:val="32"/>
        </w:rPr>
      </w:pPr>
      <w:r>
        <w:rPr>
          <w:rStyle w:val="15"/>
          <w:rFonts w:hint="eastAsia" w:ascii="仿宋_GB2312" w:eastAsia="仿宋_GB2312"/>
          <w:sz w:val="32"/>
          <w:szCs w:val="32"/>
        </w:rPr>
        <w:t>(1)行政事业单位养老支出（款）</w:t>
      </w:r>
    </w:p>
    <w:p w14:paraId="0B31B06B">
      <w:pPr>
        <w:spacing w:line="600" w:lineRule="exact"/>
        <w:ind w:firstLine="643" w:firstLineChars="200"/>
        <w:rPr>
          <w:rFonts w:ascii="仿宋_GB2312" w:eastAsia="仿宋_GB2312"/>
          <w:sz w:val="32"/>
          <w:szCs w:val="32"/>
        </w:rPr>
      </w:pPr>
      <w:r>
        <w:rPr>
          <w:rStyle w:val="15"/>
          <w:rFonts w:hint="eastAsia" w:ascii="仿宋_GB2312" w:eastAsia="仿宋_GB2312"/>
          <w:bCs/>
          <w:sz w:val="32"/>
          <w:szCs w:val="32"/>
        </w:rPr>
        <w:t>机关事业单位基本养老保险缴费支出</w:t>
      </w:r>
      <w:r>
        <w:rPr>
          <w:rStyle w:val="15"/>
          <w:rFonts w:hint="eastAsia" w:ascii="仿宋_GB2312" w:eastAsia="仿宋_GB2312"/>
          <w:sz w:val="32"/>
          <w:szCs w:val="32"/>
        </w:rPr>
        <w:t>（项）:</w:t>
      </w:r>
      <w:r>
        <w:rPr>
          <w:rStyle w:val="15"/>
          <w:rFonts w:hint="eastAsia" w:ascii="仿宋_GB2312" w:eastAsia="仿宋_GB2312"/>
          <w:b w:val="0"/>
          <w:sz w:val="32"/>
          <w:szCs w:val="32"/>
        </w:rPr>
        <w:t xml:space="preserve"> 支出决算为</w:t>
      </w:r>
      <w:r>
        <w:rPr>
          <w:rStyle w:val="15"/>
          <w:rFonts w:hint="eastAsia" w:ascii="仿宋_GB2312" w:eastAsia="仿宋_GB2312"/>
          <w:b w:val="0"/>
          <w:sz w:val="32"/>
          <w:szCs w:val="32"/>
          <w:lang w:val="en-US" w:eastAsia="zh-CN"/>
        </w:rPr>
        <w:t>9.60</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78DA36AF">
      <w:pPr>
        <w:spacing w:line="600" w:lineRule="exact"/>
        <w:ind w:firstLine="640" w:firstLineChars="200"/>
        <w:rPr>
          <w:rFonts w:ascii="仿宋_GB2312" w:eastAsia="仿宋_GB2312"/>
          <w:sz w:val="32"/>
          <w:szCs w:val="32"/>
        </w:rPr>
      </w:pPr>
      <w:r>
        <w:rPr>
          <w:rFonts w:hint="eastAsia" w:ascii="仿宋_GB2312" w:eastAsia="仿宋_GB2312"/>
          <w:sz w:val="32"/>
          <w:szCs w:val="32"/>
        </w:rPr>
        <w:t>机关事业单位职业年金缴费支出</w:t>
      </w:r>
      <w:r>
        <w:rPr>
          <w:rStyle w:val="15"/>
          <w:rFonts w:hint="eastAsia" w:ascii="仿宋_GB2312" w:eastAsia="仿宋_GB2312"/>
          <w:sz w:val="32"/>
          <w:szCs w:val="32"/>
        </w:rPr>
        <w:t>（项）:</w:t>
      </w:r>
      <w:r>
        <w:rPr>
          <w:rStyle w:val="15"/>
          <w:rFonts w:hint="eastAsia" w:ascii="仿宋_GB2312" w:eastAsia="仿宋_GB2312"/>
          <w:b w:val="0"/>
          <w:sz w:val="32"/>
          <w:szCs w:val="32"/>
        </w:rPr>
        <w:t xml:space="preserve"> 支出决算为</w:t>
      </w:r>
      <w:r>
        <w:rPr>
          <w:rStyle w:val="15"/>
          <w:rFonts w:hint="eastAsia" w:ascii="仿宋_GB2312" w:eastAsia="仿宋_GB2312"/>
          <w:b w:val="0"/>
          <w:sz w:val="32"/>
          <w:szCs w:val="32"/>
          <w:lang w:val="en-US" w:eastAsia="zh-CN"/>
        </w:rPr>
        <w:t>2.96</w:t>
      </w:r>
      <w:r>
        <w:rPr>
          <w:rStyle w:val="15"/>
          <w:rFonts w:hint="eastAsia" w:ascii="仿宋_GB2312" w:eastAsia="仿宋_GB2312"/>
          <w:b w:val="0"/>
          <w:sz w:val="32"/>
          <w:szCs w:val="32"/>
        </w:rPr>
        <w:t>万元，完成预算0%</w:t>
      </w:r>
      <w:r>
        <w:rPr>
          <w:rFonts w:hint="eastAsia" w:ascii="仿宋_GB2312" w:eastAsia="仿宋_GB2312"/>
          <w:sz w:val="32"/>
          <w:szCs w:val="32"/>
        </w:rPr>
        <w:t>。</w:t>
      </w:r>
    </w:p>
    <w:p w14:paraId="0722DCAE">
      <w:pPr>
        <w:numPr>
          <w:ilvl w:val="0"/>
          <w:numId w:val="0"/>
        </w:numPr>
        <w:spacing w:line="600" w:lineRule="exact"/>
        <w:ind w:firstLine="320" w:firstLineChars="100"/>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rPr>
        <w:t>其他社会保障和就业支出(款）</w:t>
      </w:r>
    </w:p>
    <w:p w14:paraId="47BFE345">
      <w:pPr>
        <w:spacing w:line="600" w:lineRule="exact"/>
        <w:ind w:firstLine="640" w:firstLineChars="200"/>
        <w:rPr>
          <w:rFonts w:ascii="仿宋_GB2312" w:eastAsia="仿宋_GB2312"/>
          <w:sz w:val="32"/>
          <w:szCs w:val="32"/>
        </w:rPr>
      </w:pPr>
      <w:r>
        <w:rPr>
          <w:rFonts w:ascii="仿宋_GB2312" w:eastAsia="仿宋_GB2312"/>
          <w:sz w:val="32"/>
          <w:szCs w:val="32"/>
        </w:rPr>
        <w:t>其他社会保障和就业支出</w:t>
      </w:r>
      <w:r>
        <w:rPr>
          <w:rStyle w:val="15"/>
          <w:rFonts w:hint="eastAsia" w:ascii="仿宋_GB2312" w:eastAsia="仿宋_GB2312"/>
          <w:sz w:val="32"/>
          <w:szCs w:val="32"/>
        </w:rPr>
        <w:t>（项）:</w:t>
      </w:r>
      <w:r>
        <w:rPr>
          <w:rStyle w:val="15"/>
          <w:rFonts w:hint="eastAsia" w:ascii="仿宋_GB2312" w:eastAsia="仿宋_GB2312"/>
          <w:b w:val="0"/>
          <w:sz w:val="32"/>
          <w:szCs w:val="32"/>
        </w:rPr>
        <w:t xml:space="preserve"> 支出决算为</w:t>
      </w:r>
      <w:r>
        <w:rPr>
          <w:rStyle w:val="15"/>
          <w:rFonts w:hint="eastAsia" w:ascii="仿宋_GB2312" w:eastAsia="仿宋_GB2312"/>
          <w:b w:val="0"/>
          <w:sz w:val="32"/>
          <w:szCs w:val="32"/>
          <w:lang w:val="en-US" w:eastAsia="zh-CN"/>
        </w:rPr>
        <w:t>0.46</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07524ABF">
      <w:pPr>
        <w:spacing w:line="600" w:lineRule="exact"/>
        <w:ind w:firstLine="643" w:firstLineChars="200"/>
        <w:rPr>
          <w:rStyle w:val="15"/>
          <w:rFonts w:ascii="仿宋_GB2312" w:eastAsia="仿宋_GB2312"/>
          <w:sz w:val="32"/>
          <w:szCs w:val="32"/>
        </w:rPr>
      </w:pPr>
      <w:r>
        <w:rPr>
          <w:rStyle w:val="15"/>
          <w:rFonts w:hint="eastAsia" w:ascii="仿宋_GB2312" w:eastAsia="仿宋_GB2312"/>
          <w:sz w:val="32"/>
          <w:szCs w:val="32"/>
        </w:rPr>
        <w:t>4.卫生健康支出（类）行政事业单位医疗（款）行政单位医疗（项）</w:t>
      </w:r>
      <w:r>
        <w:rPr>
          <w:rStyle w:val="15"/>
          <w:rFonts w:hint="eastAsia" w:ascii="仿宋_GB2312" w:eastAsia="仿宋_GB2312"/>
          <w:b w:val="0"/>
          <w:sz w:val="32"/>
          <w:szCs w:val="32"/>
        </w:rPr>
        <w:t>支出决算为</w:t>
      </w:r>
      <w:r>
        <w:rPr>
          <w:rStyle w:val="15"/>
          <w:rFonts w:hint="eastAsia" w:ascii="仿宋_GB2312" w:eastAsia="仿宋_GB2312"/>
          <w:b w:val="0"/>
          <w:sz w:val="32"/>
          <w:szCs w:val="32"/>
          <w:lang w:val="en-US" w:eastAsia="zh-CN"/>
        </w:rPr>
        <w:t>3.73</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29FB3F86">
      <w:pPr>
        <w:spacing w:line="600" w:lineRule="exact"/>
        <w:ind w:firstLine="643" w:firstLineChars="200"/>
        <w:rPr>
          <w:rStyle w:val="15"/>
          <w:rFonts w:ascii="仿宋_GB2312" w:eastAsia="仿宋_GB2312"/>
          <w:sz w:val="32"/>
          <w:szCs w:val="32"/>
        </w:rPr>
      </w:pPr>
      <w:r>
        <w:rPr>
          <w:rStyle w:val="15"/>
          <w:rFonts w:hint="eastAsia" w:ascii="仿宋_GB2312" w:eastAsia="仿宋_GB2312"/>
          <w:sz w:val="32"/>
          <w:szCs w:val="32"/>
        </w:rPr>
        <w:t>5</w:t>
      </w:r>
      <w:r>
        <w:rPr>
          <w:rStyle w:val="15"/>
          <w:rFonts w:hint="eastAsia" w:ascii="仿宋_GB2312" w:eastAsia="仿宋_GB2312"/>
          <w:sz w:val="32"/>
          <w:szCs w:val="32"/>
          <w:lang w:val="en-US" w:eastAsia="zh-CN"/>
        </w:rPr>
        <w:t>.</w:t>
      </w:r>
      <w:r>
        <w:rPr>
          <w:rStyle w:val="15"/>
          <w:rFonts w:hint="eastAsia" w:ascii="仿宋_GB2312" w:eastAsia="仿宋_GB2312"/>
          <w:sz w:val="32"/>
          <w:szCs w:val="32"/>
        </w:rPr>
        <w:t>住房保障支出(类）住房改革支出（款）住房公积金</w:t>
      </w:r>
      <w:r>
        <w:rPr>
          <w:rStyle w:val="15"/>
          <w:rFonts w:hint="eastAsia" w:ascii="仿宋_GB2312" w:eastAsia="仿宋_GB2312"/>
          <w:b w:val="0"/>
          <w:sz w:val="32"/>
          <w:szCs w:val="32"/>
        </w:rPr>
        <w:t>支出决算为12.</w:t>
      </w:r>
      <w:r>
        <w:rPr>
          <w:rStyle w:val="15"/>
          <w:rFonts w:hint="eastAsia" w:ascii="仿宋_GB2312" w:eastAsia="仿宋_GB2312"/>
          <w:b w:val="0"/>
          <w:sz w:val="32"/>
          <w:szCs w:val="32"/>
          <w:lang w:val="en-US" w:eastAsia="zh-CN"/>
        </w:rPr>
        <w:t>29</w:t>
      </w:r>
      <w:r>
        <w:rPr>
          <w:rStyle w:val="15"/>
          <w:rFonts w:hint="eastAsia" w:ascii="仿宋_GB2312" w:eastAsia="仿宋_GB2312"/>
          <w:b w:val="0"/>
          <w:sz w:val="32"/>
          <w:szCs w:val="32"/>
        </w:rPr>
        <w:t>万元，完成预算100%</w:t>
      </w:r>
      <w:r>
        <w:rPr>
          <w:rFonts w:hint="eastAsia" w:ascii="仿宋_GB2312" w:eastAsia="仿宋_GB2312"/>
          <w:sz w:val="32"/>
          <w:szCs w:val="32"/>
        </w:rPr>
        <w:t>。</w:t>
      </w:r>
    </w:p>
    <w:p w14:paraId="2DC23448">
      <w:pPr>
        <w:tabs>
          <w:tab w:val="right" w:pos="8306"/>
        </w:tabs>
        <w:spacing w:line="600" w:lineRule="exact"/>
        <w:ind w:firstLine="640"/>
        <w:outlineLvl w:val="1"/>
        <w:rPr>
          <w:rStyle w:val="18"/>
          <w:rFonts w:ascii="仿宋_GB2312" w:hAnsi="仿宋_GB2312" w:eastAsia="仿宋_GB2312" w:cs="仿宋_GB2312"/>
          <w:b/>
          <w:bCs/>
        </w:rPr>
      </w:pPr>
      <w:bookmarkStart w:id="35" w:name="_Toc15377214"/>
      <w:bookmarkStart w:id="36" w:name="_Toc15396608"/>
      <w:r>
        <w:rPr>
          <w:rFonts w:hint="eastAsia" w:ascii="仿宋_GB2312" w:hAnsi="仿宋_GB2312" w:eastAsia="仿宋_GB2312" w:cs="仿宋_GB2312"/>
          <w:b/>
          <w:bCs/>
          <w:sz w:val="32"/>
          <w:szCs w:val="32"/>
        </w:rPr>
        <w:t>六、一</w:t>
      </w:r>
      <w:r>
        <w:rPr>
          <w:rStyle w:val="18"/>
          <w:rFonts w:hint="eastAsia" w:ascii="仿宋_GB2312" w:hAnsi="仿宋_GB2312" w:eastAsia="仿宋_GB2312" w:cs="仿宋_GB2312"/>
          <w:b/>
          <w:bCs/>
        </w:rPr>
        <w:t>般公共预算财政拨款基本支出决算情况说明</w:t>
      </w:r>
      <w:bookmarkEnd w:id="35"/>
      <w:bookmarkEnd w:id="36"/>
      <w:r>
        <w:rPr>
          <w:rStyle w:val="18"/>
          <w:rFonts w:hint="eastAsia" w:ascii="仿宋_GB2312" w:hAnsi="仿宋_GB2312" w:eastAsia="仿宋_GB2312" w:cs="仿宋_GB2312"/>
          <w:b/>
          <w:bCs/>
        </w:rPr>
        <w:tab/>
      </w:r>
    </w:p>
    <w:p w14:paraId="739D7E69">
      <w:pPr>
        <w:spacing w:line="60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年一般公共预算财政拨款基本支出</w:t>
      </w:r>
      <w:r>
        <w:rPr>
          <w:rFonts w:hint="eastAsia" w:ascii="仿宋_GB2312" w:hAnsi="仿宋_GB2312" w:eastAsia="仿宋_GB2312" w:cs="仿宋_GB2312"/>
          <w:sz w:val="32"/>
          <w:szCs w:val="32"/>
          <w:lang w:val="en-US" w:eastAsia="zh-CN"/>
        </w:rPr>
        <w:t>149.63</w:t>
      </w:r>
      <w:r>
        <w:rPr>
          <w:rFonts w:hint="eastAsia" w:ascii="仿宋_GB2312" w:hAnsi="仿宋_GB2312" w:eastAsia="仿宋_GB2312" w:cs="仿宋_GB2312"/>
          <w:sz w:val="32"/>
          <w:szCs w:val="32"/>
        </w:rPr>
        <w:t>万元，其中：</w:t>
      </w:r>
    </w:p>
    <w:p w14:paraId="3F1B67D5">
      <w:pPr>
        <w:spacing w:line="600" w:lineRule="exact"/>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人员经费</w:t>
      </w:r>
      <w:r>
        <w:rPr>
          <w:rFonts w:hint="eastAsia" w:ascii="仿宋_GB2312" w:hAnsi="仿宋_GB2312" w:eastAsia="仿宋_GB2312" w:cs="仿宋_GB2312"/>
          <w:sz w:val="32"/>
          <w:szCs w:val="32"/>
          <w:lang w:val="en-US" w:eastAsia="zh-CN"/>
        </w:rPr>
        <w:t>131.02</w:t>
      </w:r>
      <w:r>
        <w:rPr>
          <w:rFonts w:hint="eastAsia" w:ascii="仿宋_GB2312" w:hAnsi="仿宋_GB2312" w:eastAsia="仿宋_GB2312" w:cs="仿宋_GB2312"/>
          <w:sz w:val="32"/>
          <w:szCs w:val="32"/>
        </w:rPr>
        <w:t>万元，主要包括：基本工资31.81万元、津贴补贴22.17万元、奖金46.2万元、伙食补助费1.78万元、绩效工资0万元、机关事业单位基本养老保险缴费9.6万元、职业年金缴费2.96万元、职工基本医疗保险缴费3.73万元、其他社会保障缴费0.46万元、离休费0万元、退休费0万元、抚恤金0万元、生活补助0万元、奖励金0.03万元、住房公积金12.</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万元、提租补贴0万元、购房补贴0万元、其他对个人和家庭的补助支出0万元等。</w:t>
      </w:r>
    </w:p>
    <w:p w14:paraId="5BAD07D6">
      <w:pPr>
        <w:spacing w:line="60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公用经费</w:t>
      </w:r>
      <w:r>
        <w:rPr>
          <w:rFonts w:hint="eastAsia" w:ascii="仿宋_GB2312" w:hAnsi="仿宋_GB2312" w:eastAsia="仿宋_GB2312" w:cs="仿宋_GB2312"/>
          <w:sz w:val="32"/>
          <w:szCs w:val="32"/>
          <w:lang w:val="en-US" w:eastAsia="zh-CN"/>
        </w:rPr>
        <w:t>18.58</w:t>
      </w:r>
      <w:r>
        <w:rPr>
          <w:rFonts w:hint="eastAsia" w:ascii="仿宋_GB2312" w:hAnsi="仿宋_GB2312" w:eastAsia="仿宋_GB2312" w:cs="仿宋_GB2312"/>
          <w:sz w:val="32"/>
          <w:szCs w:val="32"/>
        </w:rPr>
        <w:t>万元，主要包括：办公费</w:t>
      </w:r>
      <w:r>
        <w:rPr>
          <w:rFonts w:hint="eastAsia" w:ascii="仿宋_GB2312" w:hAnsi="仿宋_GB2312" w:eastAsia="仿宋_GB2312" w:cs="仿宋_GB2312"/>
          <w:sz w:val="32"/>
          <w:szCs w:val="32"/>
          <w:lang w:val="en-US" w:eastAsia="zh-CN"/>
        </w:rPr>
        <w:t>2.26</w:t>
      </w:r>
      <w:r>
        <w:rPr>
          <w:rFonts w:hint="eastAsia" w:ascii="仿宋_GB2312" w:hAnsi="仿宋_GB2312" w:eastAsia="仿宋_GB2312" w:cs="仿宋_GB2312"/>
          <w:sz w:val="32"/>
          <w:szCs w:val="32"/>
        </w:rPr>
        <w:t>万元、会议费0.7万元、培训费0.69万元、公务接待费</w:t>
      </w:r>
      <w:r>
        <w:rPr>
          <w:rFonts w:hint="eastAsia" w:ascii="仿宋_GB2312" w:hAnsi="仿宋_GB2312" w:eastAsia="仿宋_GB2312" w:cs="仿宋_GB2312"/>
          <w:sz w:val="32"/>
          <w:szCs w:val="32"/>
          <w:lang w:val="en-US" w:eastAsia="zh-CN"/>
        </w:rPr>
        <w:t>1.91</w:t>
      </w:r>
      <w:r>
        <w:rPr>
          <w:rFonts w:hint="eastAsia" w:ascii="仿宋_GB2312" w:hAnsi="仿宋_GB2312" w:eastAsia="仿宋_GB2312" w:cs="仿宋_GB2312"/>
          <w:sz w:val="32"/>
          <w:szCs w:val="32"/>
        </w:rPr>
        <w:t>万元、工会经费</w:t>
      </w:r>
      <w:r>
        <w:rPr>
          <w:rFonts w:hint="eastAsia" w:ascii="仿宋_GB2312" w:hAnsi="仿宋_GB2312" w:eastAsia="仿宋_GB2312" w:cs="仿宋_GB2312"/>
          <w:sz w:val="32"/>
          <w:szCs w:val="32"/>
          <w:lang w:val="en-US" w:eastAsia="zh-CN"/>
        </w:rPr>
        <w:t>2.57</w:t>
      </w:r>
      <w:r>
        <w:rPr>
          <w:rFonts w:hint="eastAsia" w:ascii="仿宋_GB2312" w:hAnsi="仿宋_GB2312" w:eastAsia="仿宋_GB2312" w:cs="仿宋_GB2312"/>
          <w:sz w:val="32"/>
          <w:szCs w:val="32"/>
        </w:rPr>
        <w:t>万元、公务用车运行维护费</w:t>
      </w:r>
      <w:r>
        <w:rPr>
          <w:rFonts w:hint="eastAsia" w:ascii="仿宋_GB2312" w:hAnsi="仿宋_GB2312" w:eastAsia="仿宋_GB2312" w:cs="仿宋_GB2312"/>
          <w:sz w:val="32"/>
          <w:szCs w:val="32"/>
          <w:lang w:val="en-US" w:eastAsia="zh-CN"/>
        </w:rPr>
        <w:t>1.60</w:t>
      </w:r>
      <w:r>
        <w:rPr>
          <w:rFonts w:hint="eastAsia" w:ascii="仿宋_GB2312" w:hAnsi="仿宋_GB2312" w:eastAsia="仿宋_GB2312" w:cs="仿宋_GB2312"/>
          <w:sz w:val="32"/>
          <w:szCs w:val="32"/>
        </w:rPr>
        <w:t>万元、其他交通费8.85万元。</w:t>
      </w:r>
    </w:p>
    <w:p w14:paraId="5D590548">
      <w:pPr>
        <w:spacing w:line="600" w:lineRule="exact"/>
        <w:ind w:firstLine="640"/>
        <w:outlineLvl w:val="1"/>
        <w:rPr>
          <w:rStyle w:val="18"/>
          <w:rFonts w:ascii="黑体" w:hAnsi="黑体" w:eastAsia="黑体"/>
          <w:b w:val="0"/>
        </w:rPr>
      </w:pPr>
      <w:bookmarkStart w:id="37" w:name="_Toc15377215"/>
      <w:bookmarkStart w:id="38" w:name="_Toc15396609"/>
      <w:r>
        <w:rPr>
          <w:rFonts w:hint="eastAsia" w:ascii="黑体" w:eastAsia="黑体"/>
          <w:sz w:val="32"/>
          <w:szCs w:val="32"/>
        </w:rPr>
        <w:t>七、</w:t>
      </w:r>
      <w:r>
        <w:rPr>
          <w:rStyle w:val="18"/>
          <w:rFonts w:hint="eastAsia" w:ascii="黑体" w:hAnsi="黑体" w:eastAsia="黑体"/>
        </w:rPr>
        <w:t>“</w:t>
      </w:r>
      <w:r>
        <w:rPr>
          <w:rStyle w:val="18"/>
          <w:rFonts w:hint="eastAsia" w:ascii="黑体" w:hAnsi="黑体" w:eastAsia="黑体"/>
          <w:b w:val="0"/>
        </w:rPr>
        <w:t>三公”经费财政拨款支出决算情况说明</w:t>
      </w:r>
      <w:bookmarkEnd w:id="37"/>
      <w:bookmarkEnd w:id="38"/>
    </w:p>
    <w:p w14:paraId="4B5E368B">
      <w:pPr>
        <w:spacing w:line="600" w:lineRule="exact"/>
        <w:ind w:firstLine="640"/>
        <w:outlineLvl w:val="2"/>
        <w:rPr>
          <w:rFonts w:ascii="仿宋" w:hAnsi="仿宋" w:eastAsia="仿宋"/>
          <w:b/>
          <w:sz w:val="32"/>
          <w:szCs w:val="32"/>
        </w:rPr>
      </w:pPr>
      <w:bookmarkStart w:id="39" w:name="_Toc15377216"/>
      <w:r>
        <w:rPr>
          <w:rFonts w:hint="eastAsia" w:ascii="仿宋" w:hAnsi="仿宋" w:eastAsia="仿宋"/>
          <w:b/>
          <w:sz w:val="32"/>
          <w:szCs w:val="32"/>
        </w:rPr>
        <w:t>（一）“三公”经费财政拨款支出决算总体情况说明</w:t>
      </w:r>
      <w:bookmarkEnd w:id="39"/>
    </w:p>
    <w:p w14:paraId="0BD92A36">
      <w:pPr>
        <w:spacing w:line="600" w:lineRule="exact"/>
        <w:ind w:firstLine="640"/>
        <w:rPr>
          <w:rFonts w:hint="default" w:ascii="仿宋" w:hAnsi="仿宋" w:eastAsia="仿宋_GB2312"/>
          <w:b/>
          <w:sz w:val="32"/>
          <w:szCs w:val="32"/>
          <w:lang w:val="en-US" w:eastAsia="zh-CN"/>
        </w:rPr>
      </w:pPr>
      <w:r>
        <w:rPr>
          <w:rFonts w:hint="eastAsia" w:ascii="仿宋" w:hAnsi="仿宋" w:eastAsia="仿宋"/>
          <w:sz w:val="32"/>
          <w:szCs w:val="32"/>
          <w:lang w:eastAsia="zh-CN"/>
        </w:rPr>
        <w:t>2021</w:t>
      </w:r>
      <w:r>
        <w:rPr>
          <w:rFonts w:hint="eastAsia" w:ascii="仿宋" w:hAnsi="仿宋" w:eastAsia="仿宋"/>
          <w:sz w:val="32"/>
          <w:szCs w:val="32"/>
        </w:rPr>
        <w:t>年“三公”经费财政拨款支出决算为</w:t>
      </w:r>
      <w:r>
        <w:rPr>
          <w:rFonts w:hint="eastAsia" w:ascii="仿宋" w:hAnsi="仿宋" w:eastAsia="仿宋"/>
          <w:sz w:val="32"/>
          <w:szCs w:val="32"/>
          <w:lang w:val="en-US" w:eastAsia="zh-CN"/>
        </w:rPr>
        <w:t>3.52</w:t>
      </w:r>
      <w:r>
        <w:rPr>
          <w:rFonts w:hint="eastAsia" w:ascii="仿宋" w:hAnsi="仿宋" w:eastAsia="仿宋"/>
          <w:sz w:val="32"/>
          <w:szCs w:val="32"/>
        </w:rPr>
        <w:t>万元，</w:t>
      </w:r>
      <w:r>
        <w:rPr>
          <w:rFonts w:hint="eastAsia" w:ascii="仿宋_GB2312" w:eastAsia="仿宋_GB2312"/>
          <w:sz w:val="32"/>
          <w:szCs w:val="32"/>
        </w:rPr>
        <w:t>完成预算</w:t>
      </w:r>
      <w:r>
        <w:rPr>
          <w:rFonts w:hint="eastAsia" w:ascii="仿宋_GB2312" w:eastAsia="仿宋_GB2312"/>
          <w:sz w:val="32"/>
          <w:szCs w:val="32"/>
          <w:lang w:val="en-US" w:eastAsia="zh-CN"/>
        </w:rPr>
        <w:t>70.40</w:t>
      </w:r>
      <w:r>
        <w:rPr>
          <w:rFonts w:hint="eastAsia" w:ascii="仿宋_GB2312" w:eastAsia="仿宋_GB2312"/>
          <w:sz w:val="32"/>
          <w:szCs w:val="32"/>
        </w:rPr>
        <w:t>%</w:t>
      </w:r>
      <w:r>
        <w:rPr>
          <w:rFonts w:hint="eastAsia" w:ascii="仿宋_GB2312" w:hAnsi="Times New Roman" w:eastAsia="仿宋_GB2312" w:cs="Times New Roman"/>
          <w:sz w:val="32"/>
          <w:szCs w:val="32"/>
        </w:rPr>
        <w:t>，决算数</w:t>
      </w:r>
      <w:r>
        <w:rPr>
          <w:rFonts w:hint="eastAsia" w:ascii="仿宋_GB2312" w:hAnsi="Times New Roman" w:eastAsia="仿宋_GB2312" w:cs="Times New Roman"/>
          <w:sz w:val="32"/>
          <w:szCs w:val="32"/>
          <w:lang w:eastAsia="zh-CN"/>
        </w:rPr>
        <w:t>小于</w:t>
      </w:r>
      <w:r>
        <w:rPr>
          <w:rFonts w:hint="eastAsia" w:ascii="仿宋_GB2312" w:hAnsi="Times New Roman" w:eastAsia="仿宋_GB2312" w:cs="Times New Roman"/>
          <w:sz w:val="32"/>
          <w:szCs w:val="32"/>
        </w:rPr>
        <w:t>预算数</w:t>
      </w:r>
      <w:r>
        <w:rPr>
          <w:rFonts w:hint="eastAsia" w:ascii="仿宋" w:hAnsi="仿宋" w:eastAsia="仿宋"/>
          <w:sz w:val="32"/>
          <w:szCs w:val="32"/>
        </w:rPr>
        <w:t>的主要原因是</w:t>
      </w:r>
      <w:r>
        <w:rPr>
          <w:rFonts w:hint="eastAsia" w:ascii="仿宋_GB2312" w:hAnsi="仿宋_GB2312" w:eastAsia="仿宋_GB2312" w:cs="仿宋_GB2312"/>
          <w:sz w:val="32"/>
          <w:szCs w:val="32"/>
        </w:rPr>
        <w:t>厉行勤俭节约</w:t>
      </w:r>
      <w:r>
        <w:rPr>
          <w:rFonts w:hint="eastAsia" w:ascii="仿宋_GB2312" w:hAnsi="仿宋_GB2312" w:eastAsia="仿宋_GB2312" w:cs="仿宋_GB2312"/>
          <w:sz w:val="32"/>
          <w:szCs w:val="32"/>
          <w:lang w:eastAsia="zh-CN"/>
        </w:rPr>
        <w:t>，减少公务接待。</w:t>
      </w:r>
    </w:p>
    <w:p w14:paraId="5CB519CB">
      <w:pPr>
        <w:spacing w:line="600" w:lineRule="exact"/>
        <w:ind w:firstLine="640"/>
        <w:outlineLvl w:val="2"/>
        <w:rPr>
          <w:rFonts w:ascii="仿宋" w:hAnsi="仿宋" w:eastAsia="仿宋"/>
          <w:b/>
          <w:sz w:val="32"/>
          <w:szCs w:val="32"/>
        </w:rPr>
      </w:pPr>
      <w:bookmarkStart w:id="40" w:name="_Toc15377217"/>
      <w:r>
        <w:rPr>
          <w:rFonts w:hint="eastAsia" w:ascii="仿宋" w:hAnsi="仿宋" w:eastAsia="仿宋"/>
          <w:b/>
          <w:sz w:val="32"/>
          <w:szCs w:val="32"/>
        </w:rPr>
        <w:t>（二）“三公”经费财政拨款支出决算具体情况说明</w:t>
      </w:r>
      <w:bookmarkEnd w:id="40"/>
    </w:p>
    <w:p w14:paraId="162540B5">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年“三公”经费财政拨款支出决算中，因公出国（境）费支出决算0万元，占0%；公务用车购置及运行维护费支出决算</w:t>
      </w:r>
      <w:r>
        <w:rPr>
          <w:rFonts w:hint="eastAsia" w:ascii="仿宋_GB2312" w:hAnsi="仿宋_GB2312" w:eastAsia="仿宋_GB2312" w:cs="仿宋_GB2312"/>
          <w:sz w:val="32"/>
          <w:szCs w:val="32"/>
          <w:lang w:val="en-US" w:eastAsia="zh-CN"/>
        </w:rPr>
        <w:t>1.60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45</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1.91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55</w:t>
      </w:r>
      <w:r>
        <w:rPr>
          <w:rFonts w:hint="eastAsia" w:ascii="仿宋_GB2312" w:hAnsi="仿宋_GB2312" w:eastAsia="仿宋_GB2312" w:cs="仿宋_GB2312"/>
          <w:sz w:val="32"/>
          <w:szCs w:val="32"/>
        </w:rPr>
        <w:t>%。具体情况如下：</w:t>
      </w:r>
    </w:p>
    <w:p w14:paraId="6CD297EC"/>
    <w:p w14:paraId="5350BBFE">
      <w:pPr>
        <w:rPr>
          <w:rFonts w:hint="default" w:eastAsiaTheme="minorEastAsia"/>
          <w:lang w:val="en-US" w:eastAsia="zh-CN"/>
        </w:rPr>
      </w:pPr>
      <w:r>
        <w:rPr>
          <w:rFonts w:hint="eastAsia"/>
          <w:lang w:val="en-US" w:eastAsia="zh-CN"/>
        </w:rPr>
        <w:t xml:space="preserve">        </w:t>
      </w:r>
      <w:r>
        <w:rPr>
          <w:rFonts w:hint="default" w:eastAsiaTheme="minorEastAsia"/>
          <w:lang w:val="en-US" w:eastAsia="zh-CN"/>
        </w:rPr>
        <w:drawing>
          <wp:inline distT="0" distB="0" distL="114300" distR="114300">
            <wp:extent cx="4057650" cy="2439035"/>
            <wp:effectExtent l="0" t="0" r="0" b="18415"/>
            <wp:docPr id="1" name="图片 1"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7"/>
                    <pic:cNvPicPr>
                      <a:picLocks noChangeAspect="1"/>
                    </pic:cNvPicPr>
                  </pic:nvPicPr>
                  <pic:blipFill>
                    <a:blip r:embed="rId11"/>
                    <a:stretch>
                      <a:fillRect/>
                    </a:stretch>
                  </pic:blipFill>
                  <pic:spPr>
                    <a:xfrm>
                      <a:off x="0" y="0"/>
                      <a:ext cx="4057650" cy="2439035"/>
                    </a:xfrm>
                    <a:prstGeom prst="rect">
                      <a:avLst/>
                    </a:prstGeom>
                  </pic:spPr>
                </pic:pic>
              </a:graphicData>
            </a:graphic>
          </wp:inline>
        </w:drawing>
      </w:r>
    </w:p>
    <w:p w14:paraId="45040978"/>
    <w:p w14:paraId="3CB7D19C">
      <w:pPr>
        <w:spacing w:line="600" w:lineRule="exact"/>
        <w:ind w:firstLine="640"/>
        <w:rPr>
          <w:rFonts w:ascii="仿宋" w:hAnsi="仿宋" w:eastAsia="仿宋"/>
          <w:sz w:val="32"/>
          <w:szCs w:val="32"/>
        </w:rPr>
      </w:pPr>
      <w:r>
        <w:rPr>
          <w:rFonts w:hint="eastAsia" w:ascii="仿宋" w:hAnsi="仿宋" w:eastAsia="仿宋"/>
          <w:sz w:val="32"/>
          <w:szCs w:val="32"/>
        </w:rPr>
        <w:t>（图</w:t>
      </w:r>
      <w:r>
        <w:rPr>
          <w:rFonts w:hint="eastAsia" w:ascii="仿宋" w:hAnsi="仿宋" w:eastAsia="仿宋"/>
          <w:sz w:val="32"/>
          <w:szCs w:val="32"/>
          <w:lang w:val="en-US" w:eastAsia="zh-CN"/>
        </w:rPr>
        <w:t>7</w:t>
      </w:r>
      <w:r>
        <w:rPr>
          <w:rFonts w:hint="eastAsia" w:ascii="仿宋" w:hAnsi="仿宋" w:eastAsia="仿宋"/>
          <w:sz w:val="32"/>
          <w:szCs w:val="32"/>
        </w:rPr>
        <w:t>：“三公”经费财政拨款支出结构）（饼状图）</w:t>
      </w:r>
    </w:p>
    <w:p w14:paraId="5470B138">
      <w:pPr>
        <w:spacing w:line="600" w:lineRule="exact"/>
        <w:ind w:firstLine="640"/>
        <w:rPr>
          <w:rFonts w:ascii="仿宋_GB2312" w:eastAsia="仿宋_GB2312"/>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rPr>
        <w:t>0万元，全年安排因公出国（境）团组0次，出国（境）0人。</w:t>
      </w:r>
    </w:p>
    <w:p w14:paraId="7E798618">
      <w:pPr>
        <w:spacing w:line="600" w:lineRule="exact"/>
        <w:ind w:firstLine="640"/>
        <w:rPr>
          <w:rFonts w:ascii="仿宋_GB2312" w:eastAsia="仿宋_GB2312"/>
          <w:b/>
          <w:sz w:val="32"/>
          <w:szCs w:val="32"/>
        </w:rPr>
      </w:pPr>
      <w:r>
        <w:rPr>
          <w:rFonts w:hint="eastAsia" w:ascii="仿宋_GB2312" w:eastAsia="仿宋_GB2312"/>
          <w:sz w:val="32"/>
          <w:szCs w:val="32"/>
        </w:rPr>
        <w:t>因公出国（境）支出决算与20</w:t>
      </w:r>
      <w:r>
        <w:rPr>
          <w:rFonts w:hint="eastAsia" w:ascii="仿宋_GB2312" w:eastAsia="仿宋_GB2312"/>
          <w:sz w:val="32"/>
          <w:szCs w:val="32"/>
          <w:lang w:val="en-US" w:eastAsia="zh-CN"/>
        </w:rPr>
        <w:t>20</w:t>
      </w:r>
      <w:r>
        <w:rPr>
          <w:rFonts w:hint="eastAsia" w:ascii="仿宋_GB2312" w:eastAsia="仿宋_GB2312"/>
          <w:sz w:val="32"/>
          <w:szCs w:val="32"/>
        </w:rPr>
        <w:t>年相同，均没有发生。</w:t>
      </w:r>
    </w:p>
    <w:p w14:paraId="04E4A504">
      <w:pPr>
        <w:spacing w:line="600" w:lineRule="exact"/>
        <w:ind w:firstLine="643" w:firstLineChars="200"/>
        <w:rPr>
          <w:rFonts w:ascii="仿宋_GB2312" w:eastAsia="仿宋_GB2312"/>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lang w:val="en-US" w:eastAsia="zh-CN"/>
        </w:rPr>
        <w:t>1.60</w:t>
      </w:r>
      <w:r>
        <w:rPr>
          <w:rFonts w:hint="eastAsia" w:ascii="仿宋_GB2312" w:eastAsia="仿宋_GB2312"/>
          <w:sz w:val="32"/>
          <w:szCs w:val="32"/>
        </w:rPr>
        <w:t>万元,</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8</w:t>
      </w:r>
      <w:r>
        <w:rPr>
          <w:rStyle w:val="15"/>
          <w:rFonts w:hint="eastAsia" w:ascii="仿宋" w:hAnsi="仿宋" w:eastAsia="仿宋"/>
          <w:b w:val="0"/>
          <w:bCs/>
          <w:sz w:val="32"/>
          <w:szCs w:val="32"/>
        </w:rPr>
        <w:t>0</w:t>
      </w:r>
      <w:r>
        <w:rPr>
          <w:rStyle w:val="15"/>
          <w:rFonts w:ascii="仿宋" w:hAnsi="仿宋" w:eastAsia="仿宋"/>
          <w:b w:val="0"/>
          <w:bCs/>
          <w:sz w:val="32"/>
          <w:szCs w:val="32"/>
        </w:rPr>
        <w:t>%</w:t>
      </w:r>
      <w:r>
        <w:rPr>
          <w:rStyle w:val="15"/>
          <w:rFonts w:hint="eastAsia" w:ascii="仿宋" w:hAnsi="仿宋" w:eastAsia="仿宋"/>
          <w:b w:val="0"/>
          <w:bCs/>
          <w:sz w:val="32"/>
          <w:szCs w:val="32"/>
        </w:rPr>
        <w:t>。</w:t>
      </w:r>
      <w:r>
        <w:rPr>
          <w:rFonts w:hint="eastAsia" w:ascii="仿宋_GB2312" w:eastAsia="仿宋_GB2312"/>
          <w:sz w:val="32"/>
          <w:szCs w:val="32"/>
        </w:rPr>
        <w:t>其中：公务用车购置支出0万元。全年按规定更新购置公务用车0辆，其中：轿车0辆、金额0万元，越野车0辆、金额0万元，载客汽车0辆、金额0万元。截至</w:t>
      </w:r>
      <w:r>
        <w:rPr>
          <w:rFonts w:hint="eastAsia" w:ascii="仿宋_GB2312" w:eastAsia="仿宋_GB2312"/>
          <w:sz w:val="32"/>
          <w:szCs w:val="32"/>
          <w:lang w:eastAsia="zh-CN"/>
        </w:rPr>
        <w:t>2021</w:t>
      </w:r>
      <w:r>
        <w:rPr>
          <w:rFonts w:hint="eastAsia" w:ascii="仿宋_GB2312" w:eastAsia="仿宋_GB2312"/>
          <w:sz w:val="32"/>
          <w:szCs w:val="32"/>
        </w:rPr>
        <w:t>年12月底，单位共有公务用车1辆，其中：轿车1辆。</w:t>
      </w:r>
    </w:p>
    <w:p w14:paraId="28B7B632">
      <w:pPr>
        <w:spacing w:line="600" w:lineRule="exact"/>
        <w:ind w:firstLine="640"/>
        <w:rPr>
          <w:rFonts w:ascii="仿宋_GB2312" w:eastAsia="仿宋_GB2312"/>
          <w:b/>
          <w:sz w:val="32"/>
          <w:szCs w:val="32"/>
        </w:rPr>
      </w:pPr>
      <w:r>
        <w:rPr>
          <w:rFonts w:hint="eastAsia" w:ascii="仿宋_GB2312" w:eastAsia="仿宋_GB2312"/>
          <w:sz w:val="32"/>
          <w:szCs w:val="32"/>
        </w:rPr>
        <w:t>公务用车购置及运行维护费支出决算比</w:t>
      </w:r>
      <w:r>
        <w:rPr>
          <w:rFonts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w:t>
      </w:r>
      <w:r>
        <w:rPr>
          <w:rFonts w:hint="eastAsia" w:ascii="仿宋_GB2312" w:eastAsia="仿宋_GB2312"/>
          <w:sz w:val="32"/>
          <w:szCs w:val="32"/>
          <w:lang w:eastAsia="zh-CN"/>
        </w:rPr>
        <w:t>增加</w:t>
      </w:r>
      <w:r>
        <w:rPr>
          <w:rFonts w:hint="eastAsia" w:ascii="仿宋_GB2312" w:eastAsia="仿宋_GB2312"/>
          <w:sz w:val="32"/>
          <w:szCs w:val="32"/>
          <w:lang w:val="en-US" w:eastAsia="zh-CN"/>
        </w:rPr>
        <w:t>0.92</w:t>
      </w:r>
      <w:r>
        <w:rPr>
          <w:rFonts w:hint="eastAsia" w:ascii="仿宋_GB2312" w:eastAsia="仿宋_GB2312"/>
          <w:sz w:val="32"/>
          <w:szCs w:val="32"/>
        </w:rPr>
        <w:t>万元，</w:t>
      </w:r>
      <w:r>
        <w:rPr>
          <w:rFonts w:hint="eastAsia" w:ascii="仿宋_GB2312" w:eastAsia="仿宋_GB2312"/>
          <w:sz w:val="32"/>
          <w:szCs w:val="32"/>
          <w:lang w:eastAsia="zh-CN"/>
        </w:rPr>
        <w:t>增加</w:t>
      </w:r>
      <w:r>
        <w:rPr>
          <w:rFonts w:hint="eastAsia" w:ascii="仿宋_GB2312" w:eastAsia="仿宋_GB2312"/>
          <w:sz w:val="32"/>
          <w:szCs w:val="32"/>
          <w:lang w:val="en-US" w:eastAsia="zh-CN"/>
        </w:rPr>
        <w:t>135.29</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业务工作增加</w:t>
      </w:r>
      <w:r>
        <w:rPr>
          <w:rFonts w:hint="eastAsia" w:ascii="仿宋_GB2312" w:eastAsia="仿宋_GB2312"/>
          <w:sz w:val="32"/>
          <w:szCs w:val="32"/>
        </w:rPr>
        <w:t>。</w:t>
      </w:r>
    </w:p>
    <w:p w14:paraId="30E7AE88">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rPr>
        <w:t>0万元。全年按规定更新购置公务用车0辆，其中：轿车0辆、金额0万元，越野车0辆、金额0万元，载客汽车0辆、金额0万元。截至</w:t>
      </w:r>
      <w:r>
        <w:rPr>
          <w:rFonts w:hint="eastAsia" w:ascii="仿宋_GB2312" w:eastAsia="仿宋_GB2312"/>
          <w:sz w:val="32"/>
          <w:szCs w:val="32"/>
          <w:lang w:eastAsia="zh-CN"/>
        </w:rPr>
        <w:t>2021</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月底，单位共有公务用车1辆，其中：轿车1辆。</w:t>
      </w:r>
    </w:p>
    <w:p w14:paraId="0B403F9F">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lang w:val="en-US" w:eastAsia="zh-CN"/>
        </w:rPr>
        <w:t>1.60</w:t>
      </w:r>
      <w:r>
        <w:rPr>
          <w:rFonts w:hint="eastAsia" w:ascii="仿宋_GB2312" w:eastAsia="仿宋_GB2312"/>
          <w:sz w:val="32"/>
          <w:szCs w:val="32"/>
        </w:rPr>
        <w:t>万元。</w:t>
      </w:r>
      <w:r>
        <w:rPr>
          <w:rFonts w:hint="eastAsia" w:ascii="仿宋_GB2312" w:hAnsi="仿宋_GB2312" w:eastAsia="仿宋_GB2312" w:cs="仿宋_GB2312"/>
          <w:kern w:val="0"/>
          <w:sz w:val="32"/>
          <w:szCs w:val="32"/>
          <w:shd w:val="clear" w:color="auto" w:fill="FFFFFF"/>
        </w:rPr>
        <w:t>主要用于公务用车燃料费、维修费、保险费等支出。</w:t>
      </w:r>
    </w:p>
    <w:p w14:paraId="6849E60A">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lang w:val="en-US" w:eastAsia="zh-CN"/>
        </w:rPr>
        <w:t>1.91</w:t>
      </w:r>
      <w:r>
        <w:rPr>
          <w:rFonts w:hint="eastAsia" w:ascii="仿宋_GB2312" w:eastAsia="仿宋_GB2312"/>
          <w:sz w:val="32"/>
          <w:szCs w:val="32"/>
        </w:rPr>
        <w:t>万元，</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64</w:t>
      </w:r>
      <w:r>
        <w:rPr>
          <w:rStyle w:val="15"/>
          <w:rFonts w:ascii="仿宋" w:hAnsi="仿宋" w:eastAsia="仿宋"/>
          <w:b w:val="0"/>
          <w:bCs/>
          <w:sz w:val="32"/>
          <w:szCs w:val="32"/>
        </w:rPr>
        <w:t>%</w:t>
      </w:r>
      <w:r>
        <w:rPr>
          <w:rStyle w:val="15"/>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年减少</w:t>
      </w:r>
      <w:r>
        <w:rPr>
          <w:rFonts w:hint="eastAsia" w:ascii="仿宋_GB2312" w:eastAsia="仿宋_GB2312"/>
          <w:sz w:val="32"/>
          <w:szCs w:val="32"/>
          <w:lang w:val="en-US" w:eastAsia="zh-CN"/>
        </w:rPr>
        <w:t>0.13</w:t>
      </w:r>
      <w:r>
        <w:rPr>
          <w:rFonts w:hint="eastAsia" w:ascii="仿宋_GB2312" w:eastAsia="仿宋_GB2312"/>
          <w:sz w:val="32"/>
          <w:szCs w:val="32"/>
        </w:rPr>
        <w:t>万元，下降</w:t>
      </w:r>
      <w:r>
        <w:rPr>
          <w:rFonts w:hint="eastAsia" w:ascii="仿宋_GB2312" w:eastAsia="仿宋_GB2312"/>
          <w:sz w:val="32"/>
          <w:szCs w:val="32"/>
          <w:lang w:val="en-US" w:eastAsia="zh-CN"/>
        </w:rPr>
        <w:t>6.37</w:t>
      </w:r>
      <w:r>
        <w:rPr>
          <w:rFonts w:ascii="仿宋_GB2312" w:eastAsia="仿宋_GB2312"/>
          <w:sz w:val="32"/>
          <w:szCs w:val="32"/>
        </w:rPr>
        <w:t>%</w:t>
      </w:r>
      <w:r>
        <w:rPr>
          <w:rFonts w:hint="eastAsia" w:ascii="仿宋_GB2312" w:eastAsia="仿宋_GB2312"/>
          <w:sz w:val="32"/>
          <w:szCs w:val="32"/>
        </w:rPr>
        <w:t>。主要原因是认真执行政府的接待规定，厉行节约。</w:t>
      </w:r>
    </w:p>
    <w:p w14:paraId="49164ED9">
      <w:pPr>
        <w:spacing w:line="600" w:lineRule="exact"/>
        <w:ind w:firstLine="640" w:firstLineChars="20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主要用于执行公务、开展业务活动开支的交通费、住宿费、用餐费等。国内公务接待</w:t>
      </w:r>
      <w:r>
        <w:rPr>
          <w:rFonts w:hint="eastAsia" w:ascii="仿宋_GB2312" w:hAnsi="仿宋_GB2312" w:eastAsia="仿宋_GB2312" w:cs="仿宋_GB2312"/>
          <w:kern w:val="0"/>
          <w:sz w:val="32"/>
          <w:szCs w:val="32"/>
          <w:shd w:val="clear" w:color="auto" w:fill="FFFFFF"/>
          <w:lang w:val="en-US" w:eastAsia="zh-CN"/>
        </w:rPr>
        <w:t>32</w:t>
      </w:r>
      <w:r>
        <w:rPr>
          <w:rFonts w:hint="eastAsia" w:ascii="仿宋_GB2312" w:hAnsi="仿宋_GB2312" w:eastAsia="仿宋_GB2312" w:cs="仿宋_GB2312"/>
          <w:kern w:val="0"/>
          <w:sz w:val="32"/>
          <w:szCs w:val="32"/>
          <w:shd w:val="clear" w:color="auto" w:fill="FFFFFF"/>
        </w:rPr>
        <w:t>批次，金口河区委编办</w:t>
      </w:r>
      <w:r>
        <w:rPr>
          <w:rFonts w:hint="eastAsia" w:ascii="仿宋_GB2312" w:hAnsi="仿宋_GB2312" w:eastAsia="仿宋_GB2312" w:cs="仿宋_GB2312"/>
          <w:kern w:val="0"/>
          <w:sz w:val="32"/>
          <w:szCs w:val="32"/>
          <w:shd w:val="clear" w:color="auto" w:fill="FFFFFF"/>
          <w:lang w:eastAsia="zh-CN"/>
        </w:rPr>
        <w:t>、丹棱县委编办、</w:t>
      </w:r>
      <w:r>
        <w:rPr>
          <w:rFonts w:hint="eastAsia" w:ascii="仿宋_GB2312" w:hAnsi="仿宋_GB2312" w:eastAsia="仿宋_GB2312" w:cs="仿宋_GB2312"/>
          <w:kern w:val="0"/>
          <w:sz w:val="32"/>
          <w:szCs w:val="32"/>
          <w:shd w:val="clear" w:color="auto" w:fill="FFFFFF"/>
          <w:lang w:val="en-US" w:eastAsia="zh-CN"/>
        </w:rPr>
        <w:t>沐川县委编办、</w:t>
      </w:r>
      <w:r>
        <w:rPr>
          <w:rFonts w:hint="eastAsia" w:ascii="仿宋_GB2312" w:hAnsi="仿宋_GB2312" w:eastAsia="仿宋_GB2312" w:cs="仿宋_GB2312"/>
          <w:kern w:val="0"/>
          <w:sz w:val="32"/>
          <w:szCs w:val="32"/>
          <w:shd w:val="clear" w:color="auto" w:fill="FFFFFF"/>
          <w:lang w:eastAsia="zh-CN"/>
        </w:rPr>
        <w:t>五通桥区委编办、</w:t>
      </w:r>
      <w:r>
        <w:rPr>
          <w:rFonts w:hint="eastAsia" w:ascii="仿宋_GB2312" w:hAnsi="仿宋_GB2312" w:eastAsia="仿宋_GB2312" w:cs="仿宋_GB2312"/>
          <w:kern w:val="0"/>
          <w:sz w:val="32"/>
          <w:szCs w:val="32"/>
          <w:shd w:val="clear" w:color="auto" w:fill="FFFFFF"/>
          <w:lang w:val="en-US" w:eastAsia="zh-CN"/>
        </w:rPr>
        <w:t>夹江县委编办等等274人。</w:t>
      </w:r>
      <w:r>
        <w:rPr>
          <w:rFonts w:hint="eastAsia" w:ascii="仿宋_GB2312" w:hAnsi="仿宋_GB2312" w:eastAsia="仿宋_GB2312" w:cs="仿宋_GB2312"/>
          <w:kern w:val="0"/>
          <w:sz w:val="32"/>
          <w:szCs w:val="32"/>
          <w:shd w:val="clear" w:color="auto" w:fill="FFFFFF"/>
        </w:rPr>
        <w:t>共计支出</w:t>
      </w:r>
      <w:r>
        <w:rPr>
          <w:rFonts w:hint="eastAsia" w:ascii="仿宋_GB2312" w:hAnsi="仿宋_GB2312" w:eastAsia="仿宋_GB2312" w:cs="仿宋_GB2312"/>
          <w:kern w:val="0"/>
          <w:sz w:val="32"/>
          <w:szCs w:val="32"/>
          <w:shd w:val="clear" w:color="auto" w:fill="FFFFFF"/>
          <w:lang w:val="en-US" w:eastAsia="zh-CN"/>
        </w:rPr>
        <w:t>1.91</w:t>
      </w:r>
      <w:r>
        <w:rPr>
          <w:rFonts w:hint="eastAsia" w:ascii="仿宋_GB2312" w:hAnsi="仿宋_GB2312" w:eastAsia="仿宋_GB2312" w:cs="仿宋_GB2312"/>
          <w:kern w:val="0"/>
          <w:sz w:val="32"/>
          <w:szCs w:val="32"/>
          <w:shd w:val="clear" w:color="auto" w:fill="FFFFFF"/>
        </w:rPr>
        <w:t>万元。</w:t>
      </w:r>
    </w:p>
    <w:p w14:paraId="0C0CB57B">
      <w:pPr>
        <w:spacing w:line="600" w:lineRule="exact"/>
        <w:ind w:firstLine="643" w:firstLineChars="200"/>
        <w:rPr>
          <w:rFonts w:ascii="仿宋_GB2312" w:eastAsia="仿宋"/>
          <w:sz w:val="32"/>
          <w:szCs w:val="32"/>
        </w:rPr>
      </w:pPr>
      <w:r>
        <w:rPr>
          <w:rFonts w:hint="eastAsia" w:ascii="仿宋" w:hAnsi="仿宋" w:eastAsia="仿宋"/>
          <w:b/>
          <w:sz w:val="32"/>
          <w:szCs w:val="32"/>
        </w:rPr>
        <w:t>外事接待支出：无</w:t>
      </w:r>
    </w:p>
    <w:p w14:paraId="19F4AE13">
      <w:pPr>
        <w:spacing w:line="600" w:lineRule="exact"/>
        <w:ind w:firstLine="640"/>
        <w:rPr>
          <w:rFonts w:ascii="仿宋_GB2312" w:eastAsia="仿宋"/>
          <w:sz w:val="32"/>
          <w:szCs w:val="32"/>
        </w:rPr>
      </w:pPr>
      <w:r>
        <w:rPr>
          <w:rFonts w:hint="eastAsia" w:ascii="仿宋" w:hAnsi="仿宋" w:eastAsia="仿宋"/>
          <w:b/>
          <w:sz w:val="32"/>
          <w:szCs w:val="32"/>
        </w:rPr>
        <w:t>其他国内公务接待支出</w:t>
      </w:r>
      <w:bookmarkStart w:id="41" w:name="_Toc15377218"/>
      <w:bookmarkStart w:id="42" w:name="_Toc15396610"/>
      <w:r>
        <w:rPr>
          <w:rFonts w:hint="eastAsia" w:ascii="仿宋" w:hAnsi="仿宋" w:eastAsia="仿宋"/>
          <w:b/>
          <w:sz w:val="32"/>
          <w:szCs w:val="32"/>
        </w:rPr>
        <w:t>：</w:t>
      </w:r>
      <w:r>
        <w:rPr>
          <w:rFonts w:hint="eastAsia" w:ascii="仿宋" w:hAnsi="仿宋" w:eastAsia="仿宋"/>
          <w:sz w:val="32"/>
          <w:szCs w:val="32"/>
        </w:rPr>
        <w:t>无</w:t>
      </w:r>
    </w:p>
    <w:p w14:paraId="67117B01">
      <w:pPr>
        <w:spacing w:line="600" w:lineRule="exact"/>
        <w:ind w:firstLine="640"/>
        <w:outlineLvl w:val="1"/>
        <w:rPr>
          <w:rStyle w:val="18"/>
          <w:rFonts w:ascii="黑体" w:hAnsi="黑体" w:eastAsia="黑体"/>
        </w:rPr>
      </w:pPr>
      <w:r>
        <w:rPr>
          <w:rFonts w:hint="eastAsia" w:ascii="黑体" w:eastAsia="黑体"/>
          <w:sz w:val="32"/>
          <w:szCs w:val="32"/>
        </w:rPr>
        <w:t>八、</w:t>
      </w:r>
      <w:r>
        <w:rPr>
          <w:rStyle w:val="18"/>
          <w:rFonts w:hint="eastAsia" w:ascii="黑体" w:hAnsi="黑体" w:eastAsia="黑体"/>
          <w:b w:val="0"/>
        </w:rPr>
        <w:t>政府性基金预算支出决算情况说明</w:t>
      </w:r>
      <w:bookmarkEnd w:id="41"/>
      <w:bookmarkEnd w:id="42"/>
    </w:p>
    <w:p w14:paraId="044A58C2">
      <w:pPr>
        <w:spacing w:line="600" w:lineRule="exact"/>
        <w:ind w:firstLine="640"/>
        <w:rPr>
          <w:rFonts w:ascii="仿宋_GB2312" w:eastAsia="仿宋_GB2312"/>
          <w:sz w:val="32"/>
          <w:szCs w:val="32"/>
        </w:rPr>
      </w:pPr>
      <w:r>
        <w:rPr>
          <w:rFonts w:hint="eastAsia" w:ascii="仿宋_GB2312" w:eastAsia="仿宋_GB2312"/>
          <w:sz w:val="32"/>
          <w:szCs w:val="32"/>
          <w:lang w:eastAsia="zh-CN"/>
        </w:rPr>
        <w:t>2021</w:t>
      </w:r>
      <w:r>
        <w:rPr>
          <w:rFonts w:hint="eastAsia" w:ascii="仿宋_GB2312" w:eastAsia="仿宋_GB2312"/>
          <w:sz w:val="32"/>
          <w:szCs w:val="32"/>
        </w:rPr>
        <w:t>年政府性基金预算拨款支出</w:t>
      </w:r>
      <w:r>
        <w:rPr>
          <w:rFonts w:hint="eastAsia" w:ascii="仿宋_GB2312" w:eastAsia="仿宋_GB2312"/>
          <w:sz w:val="32"/>
          <w:szCs w:val="32"/>
          <w:lang w:val="en-US" w:eastAsia="zh-CN"/>
        </w:rPr>
        <w:t>0</w:t>
      </w:r>
      <w:r>
        <w:rPr>
          <w:rFonts w:hint="eastAsia" w:ascii="仿宋_GB2312" w:eastAsia="仿宋_GB2312"/>
          <w:sz w:val="32"/>
          <w:szCs w:val="32"/>
        </w:rPr>
        <w:t>万元，完成预算</w:t>
      </w:r>
      <w:r>
        <w:rPr>
          <w:rFonts w:hint="eastAsia" w:ascii="仿宋_GB2312" w:eastAsia="仿宋_GB2312"/>
          <w:sz w:val="32"/>
          <w:szCs w:val="32"/>
          <w:lang w:val="en-US" w:eastAsia="zh-CN"/>
        </w:rPr>
        <w:t>0</w:t>
      </w:r>
      <w:r>
        <w:rPr>
          <w:rFonts w:hint="eastAsia" w:ascii="仿宋_GB2312" w:eastAsia="仿宋_GB2312"/>
          <w:sz w:val="32"/>
          <w:szCs w:val="32"/>
        </w:rPr>
        <w:t>%。</w:t>
      </w:r>
    </w:p>
    <w:p w14:paraId="71B2BCE0">
      <w:pPr>
        <w:numPr>
          <w:ilvl w:val="0"/>
          <w:numId w:val="3"/>
        </w:numPr>
        <w:spacing w:line="600" w:lineRule="exact"/>
        <w:ind w:firstLine="640"/>
        <w:outlineLvl w:val="1"/>
        <w:rPr>
          <w:rStyle w:val="18"/>
          <w:rFonts w:ascii="黑体" w:hAnsi="黑体" w:eastAsia="黑体"/>
          <w:b w:val="0"/>
        </w:rPr>
      </w:pPr>
      <w:bookmarkStart w:id="43" w:name="_Toc15377219"/>
      <w:bookmarkStart w:id="44" w:name="_Toc15396611"/>
      <w:r>
        <w:rPr>
          <w:rStyle w:val="18"/>
          <w:rFonts w:hint="eastAsia" w:ascii="黑体" w:hAnsi="黑体" w:eastAsia="黑体"/>
          <w:b w:val="0"/>
        </w:rPr>
        <w:t>国有资本经营预算支出决算情况说明</w:t>
      </w:r>
      <w:bookmarkEnd w:id="43"/>
      <w:bookmarkEnd w:id="44"/>
    </w:p>
    <w:p w14:paraId="4385F2BD">
      <w:pPr>
        <w:spacing w:line="600" w:lineRule="exact"/>
        <w:ind w:firstLine="640"/>
        <w:rPr>
          <w:rFonts w:ascii="仿宋_GB2312" w:eastAsia="仿宋_GB2312"/>
          <w:sz w:val="32"/>
          <w:szCs w:val="32"/>
        </w:rPr>
      </w:pPr>
      <w:r>
        <w:rPr>
          <w:rFonts w:hint="eastAsia" w:ascii="仿宋_GB2312" w:eastAsia="仿宋_GB2312"/>
          <w:sz w:val="32"/>
          <w:szCs w:val="32"/>
          <w:lang w:eastAsia="zh-CN"/>
        </w:rPr>
        <w:t>2021</w:t>
      </w:r>
      <w:r>
        <w:rPr>
          <w:rFonts w:hint="eastAsia" w:ascii="仿宋_GB2312" w:eastAsia="仿宋_GB2312"/>
          <w:sz w:val="32"/>
          <w:szCs w:val="32"/>
        </w:rPr>
        <w:t>年国有资本经营预算拨款支出0万元。</w:t>
      </w:r>
    </w:p>
    <w:p w14:paraId="1809ABF3">
      <w:pPr>
        <w:spacing w:line="600" w:lineRule="exact"/>
        <w:ind w:firstLine="800" w:firstLineChars="250"/>
        <w:outlineLvl w:val="1"/>
        <w:rPr>
          <w:rStyle w:val="18"/>
          <w:rFonts w:ascii="黑体" w:hAnsi="黑体" w:eastAsia="黑体"/>
        </w:rPr>
      </w:pPr>
      <w:bookmarkStart w:id="45" w:name="_Toc15396612"/>
      <w:bookmarkStart w:id="46" w:name="_Toc15377221"/>
      <w:r>
        <w:rPr>
          <w:rFonts w:hint="eastAsia" w:ascii="黑体" w:hAnsi="黑体" w:eastAsia="黑体"/>
          <w:sz w:val="32"/>
          <w:szCs w:val="32"/>
        </w:rPr>
        <w:t>十</w:t>
      </w:r>
      <w:r>
        <w:rPr>
          <w:rStyle w:val="18"/>
          <w:rFonts w:hint="eastAsia" w:ascii="黑体" w:hAnsi="黑体" w:eastAsia="黑体"/>
        </w:rPr>
        <w:t>、</w:t>
      </w:r>
      <w:r>
        <w:rPr>
          <w:rStyle w:val="18"/>
          <w:rFonts w:hint="eastAsia" w:ascii="黑体" w:hAnsi="黑体" w:eastAsia="黑体"/>
          <w:b w:val="0"/>
        </w:rPr>
        <w:t>其他重要事项的情况说明</w:t>
      </w:r>
      <w:bookmarkEnd w:id="45"/>
      <w:bookmarkEnd w:id="46"/>
    </w:p>
    <w:p w14:paraId="15EF8784">
      <w:pPr>
        <w:spacing w:line="600" w:lineRule="exact"/>
        <w:ind w:firstLine="643" w:firstLineChars="200"/>
        <w:outlineLvl w:val="2"/>
        <w:rPr>
          <w:rFonts w:ascii="仿宋" w:hAnsi="仿宋" w:eastAsia="仿宋"/>
          <w:sz w:val="32"/>
          <w:szCs w:val="32"/>
        </w:rPr>
      </w:pPr>
      <w:bookmarkStart w:id="47" w:name="_Toc15377222"/>
      <w:r>
        <w:rPr>
          <w:rFonts w:hint="eastAsia" w:ascii="仿宋" w:hAnsi="仿宋" w:eastAsia="仿宋"/>
          <w:b/>
          <w:sz w:val="32"/>
          <w:szCs w:val="32"/>
        </w:rPr>
        <w:t>（一）机关运行经费支出情况</w:t>
      </w:r>
      <w:bookmarkEnd w:id="47"/>
    </w:p>
    <w:p w14:paraId="4BE4CDFE">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2021</w:t>
      </w:r>
      <w:r>
        <w:rPr>
          <w:rFonts w:hint="eastAsia" w:ascii="仿宋_GB2312" w:eastAsia="仿宋_GB2312"/>
          <w:sz w:val="32"/>
          <w:szCs w:val="32"/>
        </w:rPr>
        <w:t>年，沙湾区</w:t>
      </w:r>
      <w:r>
        <w:rPr>
          <w:rFonts w:hint="eastAsia" w:ascii="仿宋_GB2312" w:hAnsi="仿宋_GB2312" w:eastAsia="仿宋_GB2312" w:cs="仿宋_GB2312"/>
          <w:spacing w:val="-17"/>
          <w:sz w:val="32"/>
          <w:szCs w:val="32"/>
        </w:rPr>
        <w:t>委机构编制委员会办公室</w:t>
      </w:r>
      <w:r>
        <w:rPr>
          <w:rFonts w:hint="eastAsia" w:ascii="仿宋_GB2312" w:eastAsia="仿宋_GB2312"/>
          <w:sz w:val="32"/>
          <w:szCs w:val="32"/>
        </w:rPr>
        <w:t>机关运行经费支出</w:t>
      </w:r>
      <w:r>
        <w:rPr>
          <w:rFonts w:hint="eastAsia" w:ascii="仿宋_GB2312" w:eastAsia="仿宋_GB2312"/>
          <w:sz w:val="32"/>
          <w:szCs w:val="32"/>
          <w:lang w:val="en-US" w:eastAsia="zh-CN"/>
        </w:rPr>
        <w:t>18.58</w:t>
      </w:r>
      <w:r>
        <w:rPr>
          <w:rFonts w:hint="eastAsia" w:ascii="仿宋_GB2312" w:eastAsia="仿宋_GB2312"/>
          <w:sz w:val="32"/>
          <w:szCs w:val="32"/>
        </w:rPr>
        <w:t>万元，比</w:t>
      </w:r>
      <w:r>
        <w:rPr>
          <w:rFonts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w:t>
      </w:r>
      <w:r>
        <w:rPr>
          <w:rFonts w:hint="eastAsia" w:ascii="仿宋_GB2312" w:eastAsia="仿宋_GB2312"/>
          <w:sz w:val="32"/>
          <w:szCs w:val="32"/>
          <w:lang w:eastAsia="zh-CN"/>
        </w:rPr>
        <w:t>减少</w:t>
      </w:r>
      <w:r>
        <w:rPr>
          <w:rFonts w:hint="eastAsia" w:ascii="仿宋_GB2312" w:eastAsia="仿宋_GB2312"/>
          <w:sz w:val="32"/>
          <w:szCs w:val="32"/>
          <w:lang w:val="en-US" w:eastAsia="zh-CN"/>
        </w:rPr>
        <w:t>24.82</w:t>
      </w:r>
      <w:r>
        <w:rPr>
          <w:rFonts w:hint="eastAsia" w:ascii="仿宋_GB2312" w:eastAsia="仿宋_GB2312"/>
          <w:sz w:val="32"/>
          <w:szCs w:val="32"/>
        </w:rPr>
        <w:t>万元，</w:t>
      </w:r>
      <w:r>
        <w:rPr>
          <w:rFonts w:hint="eastAsia" w:ascii="仿宋_GB2312" w:eastAsia="仿宋_GB2312"/>
          <w:sz w:val="32"/>
          <w:szCs w:val="32"/>
          <w:lang w:eastAsia="zh-CN"/>
        </w:rPr>
        <w:t>下降</w:t>
      </w:r>
      <w:r>
        <w:rPr>
          <w:rFonts w:hint="eastAsia" w:ascii="仿宋_GB2312" w:eastAsia="仿宋_GB2312"/>
          <w:sz w:val="32"/>
          <w:szCs w:val="32"/>
          <w:lang w:val="en-US" w:eastAsia="zh-CN"/>
        </w:rPr>
        <w:t>57.18</w:t>
      </w:r>
      <w:r>
        <w:rPr>
          <w:rFonts w:ascii="仿宋_GB2312" w:eastAsia="仿宋_GB2312"/>
          <w:sz w:val="32"/>
          <w:szCs w:val="32"/>
        </w:rPr>
        <w:t>%</w:t>
      </w:r>
      <w:r>
        <w:rPr>
          <w:rFonts w:hint="eastAsia" w:ascii="仿宋_GB2312" w:eastAsia="仿宋_GB2312"/>
          <w:sz w:val="32"/>
          <w:szCs w:val="32"/>
        </w:rPr>
        <w:t>。主要原因是厉行节约</w:t>
      </w:r>
      <w:r>
        <w:rPr>
          <w:rFonts w:hint="eastAsia" w:ascii="仿宋_GB2312" w:eastAsia="仿宋_GB2312"/>
          <w:sz w:val="32"/>
          <w:szCs w:val="32"/>
          <w:lang w:eastAsia="zh-CN"/>
        </w:rPr>
        <w:t>，压缩开支。</w:t>
      </w:r>
    </w:p>
    <w:p w14:paraId="09FC9113">
      <w:pPr>
        <w:autoSpaceDE w:val="0"/>
        <w:autoSpaceDN w:val="0"/>
        <w:adjustRightInd w:val="0"/>
        <w:spacing w:line="600" w:lineRule="exact"/>
        <w:ind w:firstLine="643" w:firstLineChars="200"/>
        <w:jc w:val="left"/>
        <w:outlineLvl w:val="2"/>
        <w:rPr>
          <w:rFonts w:ascii="仿宋" w:hAnsi="仿宋" w:eastAsia="仿宋"/>
          <w:b/>
          <w:sz w:val="32"/>
          <w:szCs w:val="32"/>
        </w:rPr>
      </w:pPr>
      <w:bookmarkStart w:id="48" w:name="_Toc15377223"/>
      <w:r>
        <w:rPr>
          <w:rFonts w:hint="eastAsia" w:ascii="仿宋" w:hAnsi="仿宋" w:eastAsia="仿宋"/>
          <w:b/>
          <w:sz w:val="32"/>
          <w:szCs w:val="32"/>
          <w:lang w:eastAsia="zh-CN"/>
        </w:rPr>
        <w:t>（</w:t>
      </w:r>
      <w:r>
        <w:rPr>
          <w:rFonts w:hint="eastAsia" w:ascii="仿宋" w:hAnsi="仿宋" w:eastAsia="仿宋"/>
          <w:b/>
          <w:sz w:val="32"/>
          <w:szCs w:val="32"/>
        </w:rPr>
        <w:t>二）政府采购支出情况</w:t>
      </w:r>
      <w:bookmarkEnd w:id="48"/>
    </w:p>
    <w:p w14:paraId="6B814FFB">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2021</w:t>
      </w:r>
      <w:r>
        <w:rPr>
          <w:rFonts w:hint="eastAsia" w:ascii="仿宋_GB2312" w:eastAsia="仿宋_GB2312"/>
          <w:sz w:val="32"/>
          <w:szCs w:val="32"/>
        </w:rPr>
        <w:t>年，沙湾区</w:t>
      </w:r>
      <w:r>
        <w:rPr>
          <w:rFonts w:hint="eastAsia" w:ascii="仿宋_GB2312" w:hAnsi="仿宋_GB2312" w:eastAsia="仿宋_GB2312" w:cs="仿宋_GB2312"/>
          <w:spacing w:val="-17"/>
          <w:sz w:val="32"/>
          <w:szCs w:val="32"/>
        </w:rPr>
        <w:t>委机构编制委员会办公室</w:t>
      </w:r>
      <w:r>
        <w:rPr>
          <w:rFonts w:hint="eastAsia" w:ascii="仿宋_GB2312" w:eastAsia="仿宋_GB2312"/>
          <w:sz w:val="32"/>
          <w:szCs w:val="32"/>
        </w:rPr>
        <w:t>采购支出总额0万元，其中：政府采购货物支出0万元、政府采购工程支出0万元、政府采购服务支出0万元。授予中小企业合同金额0万元，占政府采购支出总额的0</w:t>
      </w:r>
      <w:r>
        <w:rPr>
          <w:rFonts w:ascii="仿宋_GB2312" w:eastAsia="仿宋_GB2312"/>
          <w:sz w:val="32"/>
          <w:szCs w:val="32"/>
        </w:rPr>
        <w:t>%</w:t>
      </w:r>
      <w:r>
        <w:rPr>
          <w:rFonts w:hint="eastAsia" w:ascii="仿宋_GB2312" w:eastAsia="仿宋_GB2312"/>
          <w:sz w:val="32"/>
          <w:szCs w:val="32"/>
        </w:rPr>
        <w:t>，其中：授予小微企业合同金额0万元，占政府采购支出总额的0</w:t>
      </w:r>
      <w:r>
        <w:rPr>
          <w:rFonts w:ascii="仿宋_GB2312" w:eastAsia="仿宋_GB2312"/>
          <w:sz w:val="32"/>
          <w:szCs w:val="32"/>
        </w:rPr>
        <w:t>%</w:t>
      </w:r>
      <w:r>
        <w:rPr>
          <w:rFonts w:hint="eastAsia" w:ascii="仿宋_GB2312" w:eastAsia="仿宋_GB2312"/>
          <w:sz w:val="32"/>
          <w:szCs w:val="32"/>
        </w:rPr>
        <w:t>。</w:t>
      </w:r>
    </w:p>
    <w:p w14:paraId="0DACC890">
      <w:pPr>
        <w:autoSpaceDE w:val="0"/>
        <w:autoSpaceDN w:val="0"/>
        <w:adjustRightInd w:val="0"/>
        <w:spacing w:line="600" w:lineRule="exact"/>
        <w:ind w:firstLine="643" w:firstLineChars="200"/>
        <w:jc w:val="left"/>
        <w:outlineLvl w:val="2"/>
        <w:rPr>
          <w:rFonts w:ascii="仿宋" w:hAnsi="仿宋" w:eastAsia="仿宋"/>
          <w:b/>
          <w:sz w:val="32"/>
          <w:szCs w:val="32"/>
        </w:rPr>
      </w:pPr>
      <w:bookmarkStart w:id="49" w:name="_Toc15377224"/>
      <w:r>
        <w:rPr>
          <w:rFonts w:hint="eastAsia" w:ascii="仿宋" w:hAnsi="仿宋" w:eastAsia="仿宋"/>
          <w:b/>
          <w:sz w:val="32"/>
          <w:szCs w:val="32"/>
        </w:rPr>
        <w:t>（三）国有资产占有使用情况</w:t>
      </w:r>
      <w:bookmarkEnd w:id="49"/>
    </w:p>
    <w:p w14:paraId="1704D4D7">
      <w:pPr>
        <w:autoSpaceDE w:val="0"/>
        <w:autoSpaceDN w:val="0"/>
        <w:adjustRightInd w:val="0"/>
        <w:spacing w:line="600" w:lineRule="exact"/>
        <w:ind w:firstLine="640" w:firstLineChars="200"/>
        <w:jc w:val="left"/>
        <w:rPr>
          <w:rFonts w:ascii="仿宋" w:hAnsi="仿宋" w:eastAsia="仿宋"/>
          <w:b/>
          <w:sz w:val="32"/>
          <w:szCs w:val="32"/>
        </w:rPr>
      </w:pPr>
      <w:r>
        <w:rPr>
          <w:rFonts w:hint="eastAsia" w:ascii="仿宋_GB2312" w:eastAsia="仿宋_GB2312"/>
          <w:sz w:val="32"/>
          <w:szCs w:val="32"/>
        </w:rPr>
        <w:t>截至</w:t>
      </w:r>
      <w:r>
        <w:rPr>
          <w:rFonts w:hint="eastAsia" w:ascii="仿宋_GB2312" w:eastAsia="仿宋_GB2312"/>
          <w:sz w:val="32"/>
          <w:szCs w:val="32"/>
          <w:lang w:eastAsia="zh-CN"/>
        </w:rPr>
        <w:t>2021</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日，沙湾区</w:t>
      </w:r>
      <w:r>
        <w:rPr>
          <w:rFonts w:hint="eastAsia" w:ascii="仿宋_GB2312" w:hAnsi="仿宋_GB2312" w:eastAsia="仿宋_GB2312" w:cs="仿宋_GB2312"/>
          <w:spacing w:val="-17"/>
          <w:sz w:val="32"/>
          <w:szCs w:val="32"/>
        </w:rPr>
        <w:t>委机构编制委员会办公室</w:t>
      </w:r>
      <w:r>
        <w:rPr>
          <w:rFonts w:hint="eastAsia" w:ascii="仿宋_GB2312" w:eastAsia="仿宋_GB2312"/>
          <w:sz w:val="32"/>
          <w:szCs w:val="32"/>
        </w:rPr>
        <w:t>共有车辆1辆，其中：</w:t>
      </w:r>
      <w:r>
        <w:rPr>
          <w:rFonts w:hint="eastAsia" w:ascii="仿宋_GB2312" w:hAnsi="仿宋_GB2312" w:eastAsia="仿宋_GB2312" w:cs="仿宋_GB2312"/>
          <w:kern w:val="0"/>
          <w:sz w:val="32"/>
          <w:szCs w:val="32"/>
          <w:shd w:val="clear" w:color="auto" w:fill="FFFFFF"/>
        </w:rPr>
        <w:t>其中：省部级领导干部用车0辆、</w:t>
      </w:r>
      <w:r>
        <w:rPr>
          <w:rFonts w:hint="eastAsia" w:ascii="仿宋_GB2312" w:hAnsi="仿宋_GB2312" w:eastAsia="仿宋_GB2312" w:cs="仿宋_GB2312"/>
          <w:kern w:val="0"/>
          <w:sz w:val="32"/>
          <w:szCs w:val="32"/>
          <w:shd w:val="clear" w:color="auto" w:fill="FFFFFF"/>
          <w:lang w:eastAsia="zh-CN"/>
        </w:rPr>
        <w:t>机要通信用车</w:t>
      </w:r>
      <w:r>
        <w:rPr>
          <w:rFonts w:hint="eastAsia" w:ascii="仿宋_GB2312" w:hAnsi="仿宋_GB2312" w:eastAsia="仿宋_GB2312" w:cs="仿宋_GB2312"/>
          <w:kern w:val="0"/>
          <w:sz w:val="32"/>
          <w:szCs w:val="32"/>
          <w:shd w:val="clear" w:color="auto" w:fill="FFFFFF"/>
        </w:rPr>
        <w:t>1辆；单价50万元以上通用设备0台（套），单价100万元以上专用设备0台（套）</w:t>
      </w:r>
      <w:r>
        <w:rPr>
          <w:rFonts w:hint="eastAsia" w:ascii="仿宋_GB2312" w:eastAsia="仿宋_GB2312"/>
          <w:sz w:val="32"/>
          <w:szCs w:val="32"/>
        </w:rPr>
        <w:t>。</w:t>
      </w:r>
    </w:p>
    <w:p w14:paraId="05C10167">
      <w:pPr>
        <w:numPr>
          <w:ilvl w:val="0"/>
          <w:numId w:val="4"/>
        </w:numPr>
        <w:autoSpaceDE w:val="0"/>
        <w:autoSpaceDN w:val="0"/>
        <w:adjustRightInd w:val="0"/>
        <w:spacing w:line="600" w:lineRule="exact"/>
        <w:ind w:firstLine="643" w:firstLineChars="200"/>
        <w:jc w:val="left"/>
        <w:outlineLvl w:val="2"/>
        <w:rPr>
          <w:rFonts w:hint="eastAsia" w:ascii="仿宋_GB2312" w:hAnsi="仿宋_GB2312" w:eastAsia="仿宋_GB2312" w:cs="仿宋_GB2312"/>
          <w:sz w:val="32"/>
          <w:szCs w:val="32"/>
        </w:rPr>
      </w:pPr>
      <w:r>
        <w:rPr>
          <w:rFonts w:hint="eastAsia" w:ascii="仿宋" w:hAnsi="仿宋" w:eastAsia="仿宋"/>
          <w:b/>
          <w:sz w:val="32"/>
          <w:szCs w:val="32"/>
        </w:rPr>
        <w:t>预算绩效管理情况</w:t>
      </w:r>
    </w:p>
    <w:p w14:paraId="3A6BD996">
      <w:pPr>
        <w:numPr>
          <w:ilvl w:val="0"/>
          <w:numId w:val="0"/>
        </w:numPr>
        <w:autoSpaceDE w:val="0"/>
        <w:autoSpaceDN w:val="0"/>
        <w:adjustRightInd w:val="0"/>
        <w:spacing w:line="600" w:lineRule="exact"/>
        <w:ind w:firstLine="640" w:firstLineChars="200"/>
        <w:jc w:val="left"/>
        <w:outlineLvl w:val="2"/>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根据预算绩效管理要求，本部门按要求对</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年部门整体支出开展绩效自评，《</w:t>
      </w:r>
      <w:r>
        <w:rPr>
          <w:rFonts w:hint="eastAsia" w:ascii="仿宋_GB2312" w:hAnsi="仿宋_GB2312" w:eastAsia="仿宋_GB2312" w:cs="仿宋_GB2312"/>
          <w:sz w:val="32"/>
          <w:szCs w:val="32"/>
          <w:shd w:val="clear" w:color="auto" w:fill="FFFFFF"/>
        </w:rPr>
        <w:t>中共乐山市沙湾区委机构编制委员会办公室</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年部门整体支出绩效评价报告》见附件（附件1），从评价情况来看，整体绩效评价较好，</w:t>
      </w:r>
      <w:r>
        <w:rPr>
          <w:rFonts w:hint="eastAsia" w:ascii="仿宋_GB2312" w:eastAsia="仿宋_GB2312"/>
          <w:sz w:val="32"/>
          <w:szCs w:val="32"/>
        </w:rPr>
        <w:t>自评得分</w:t>
      </w:r>
      <w:r>
        <w:rPr>
          <w:rFonts w:hint="eastAsia" w:ascii="仿宋_GB2312" w:eastAsia="仿宋_GB2312"/>
          <w:sz w:val="32"/>
          <w:szCs w:val="32"/>
          <w:lang w:val="en-US" w:eastAsia="zh-CN"/>
        </w:rPr>
        <w:t>98</w:t>
      </w:r>
      <w:r>
        <w:rPr>
          <w:rFonts w:hint="eastAsia" w:ascii="仿宋_GB2312" w:eastAsia="仿宋_GB2312"/>
          <w:sz w:val="32"/>
          <w:szCs w:val="32"/>
        </w:rPr>
        <w:t>分，存在的问题：一是履职创新方面有待加强，二是科技、制度创新方面还有待加强，三是服务对象和社会满意度评价还有提升空间。下一步改进措施：一是积极探索，在法律、法规、规章、制度允许前提下主动创新；二是提升服务质量，提高服务对象和社会公众的满意度</w:t>
      </w:r>
      <w:r>
        <w:rPr>
          <w:rFonts w:hint="eastAsia" w:ascii="仿宋_GB2312" w:hAnsi="仿宋_GB2312" w:eastAsia="仿宋_GB2312" w:cs="仿宋_GB2312"/>
          <w:shd w:val="clear" w:color="auto" w:fill="FFFFFF"/>
        </w:rPr>
        <w:t>。</w:t>
      </w:r>
      <w:r>
        <w:rPr>
          <w:rFonts w:hint="eastAsia" w:ascii="仿宋_GB2312" w:eastAsia="仿宋_GB2312"/>
          <w:sz w:val="32"/>
          <w:szCs w:val="32"/>
          <w:lang w:val="en-US" w:eastAsia="zh-CN"/>
        </w:rPr>
        <w:t>本部门在年初预算编</w:t>
      </w:r>
      <w:r>
        <w:rPr>
          <w:rFonts w:hint="default" w:ascii="仿宋_GB2312" w:eastAsia="仿宋_GB2312"/>
          <w:sz w:val="32"/>
          <w:szCs w:val="32"/>
          <w:lang w:val="en-US" w:eastAsia="zh-CN"/>
        </w:rPr>
        <w:t>制阶段，组织对机构编制管理工作经费项目开展了预算事前绩效评估，对 1 个项目编制了绩效目标，预算执行过程中，选取 1 个项目开展绩效监控，年终执行完毕后，对 1 个项目开展了绩效目标完成情况梳理</w:t>
      </w:r>
    </w:p>
    <w:p w14:paraId="699FC59A">
      <w:pPr>
        <w:spacing w:line="580" w:lineRule="exact"/>
        <w:ind w:left="63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37E348B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年部门整体支出绩效评价情况开展自评，《</w:t>
      </w:r>
      <w:r>
        <w:rPr>
          <w:rFonts w:hint="eastAsia" w:ascii="仿宋_GB2312" w:hAnsi="仿宋_GB2312" w:eastAsia="仿宋_GB2312" w:cs="仿宋_GB2312"/>
          <w:sz w:val="32"/>
          <w:szCs w:val="32"/>
          <w:shd w:val="clear" w:color="auto" w:fill="FFFFFF"/>
        </w:rPr>
        <w:t>中共乐山市沙湾区委机构编制委员会办公室</w:t>
      </w: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年部门整体支出绩效评价报告》见附件（附件1）</w:t>
      </w:r>
    </w:p>
    <w:p w14:paraId="0890A007">
      <w:pPr>
        <w:autoSpaceDE w:val="0"/>
        <w:autoSpaceDN w:val="0"/>
        <w:adjustRightInd w:val="0"/>
        <w:spacing w:line="600" w:lineRule="exact"/>
        <w:ind w:firstLine="643" w:firstLineChars="200"/>
        <w:jc w:val="left"/>
        <w:rPr>
          <w:rFonts w:hint="eastAsia" w:ascii="仿宋_GB2312" w:eastAsia="仿宋_GB2312"/>
          <w:sz w:val="32"/>
          <w:szCs w:val="32"/>
        </w:rPr>
      </w:pPr>
      <w:r>
        <w:rPr>
          <w:rFonts w:hint="eastAsia" w:ascii="仿宋" w:hAnsi="仿宋" w:eastAsia="仿宋"/>
          <w:b/>
          <w:sz w:val="32"/>
          <w:szCs w:val="32"/>
          <w:lang w:val="en-US" w:eastAsia="zh-CN"/>
        </w:rPr>
        <w:t>3.</w:t>
      </w:r>
      <w:r>
        <w:rPr>
          <w:rFonts w:hint="default" w:ascii="仿宋_GB2312" w:eastAsia="仿宋_GB2312"/>
          <w:sz w:val="32"/>
          <w:szCs w:val="32"/>
          <w:lang w:val="en-US" w:eastAsia="zh-CN"/>
        </w:rPr>
        <w:t xml:space="preserve">项目绩效目标完成情况。 </w:t>
      </w:r>
    </w:p>
    <w:p w14:paraId="3FFC131B">
      <w:pPr>
        <w:spacing w:line="580" w:lineRule="exact"/>
        <w:ind w:firstLine="640" w:firstLineChars="200"/>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本部门在 202</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年度部门决算中反映“202</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 xml:space="preserve"> 年项目工作经费”项目绩效目标实际完成情况。 </w:t>
      </w:r>
    </w:p>
    <w:p w14:paraId="0812727E">
      <w:pPr>
        <w:spacing w:line="580" w:lineRule="exact"/>
        <w:ind w:firstLine="640" w:firstLineChars="200"/>
        <w:rPr>
          <w:rFonts w:hint="eastAsia" w:ascii="仿宋_GB2312" w:hAnsi="仿宋_GB2312" w:eastAsia="仿宋_GB2312" w:cs="仿宋_GB2312"/>
          <w:sz w:val="32"/>
          <w:szCs w:val="32"/>
          <w:highlight w:val="none"/>
        </w:rPr>
      </w:pP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年项目工作经费项目绩效目标完成情况综述。项目全年预算数</w:t>
      </w:r>
      <w:r>
        <w:rPr>
          <w:rFonts w:hint="eastAsia" w:ascii="仿宋_GB2312" w:hAnsi="仿宋_GB2312" w:eastAsia="仿宋_GB2312" w:cs="仿宋_GB2312"/>
          <w:sz w:val="32"/>
          <w:szCs w:val="32"/>
          <w:highlight w:val="none"/>
          <w:lang w:val="en-US" w:eastAsia="zh-CN"/>
        </w:rPr>
        <w:t>17</w:t>
      </w:r>
      <w:r>
        <w:rPr>
          <w:rFonts w:hint="default" w:ascii="仿宋_GB2312" w:hAnsi="仿宋_GB2312" w:eastAsia="仿宋_GB2312" w:cs="仿宋_GB2312"/>
          <w:sz w:val="32"/>
          <w:szCs w:val="32"/>
          <w:highlight w:val="none"/>
          <w:lang w:val="en-US" w:eastAsia="zh-CN"/>
        </w:rPr>
        <w:t xml:space="preserve"> 万元，执行数为 </w:t>
      </w:r>
      <w:r>
        <w:rPr>
          <w:rFonts w:hint="eastAsia" w:ascii="仿宋_GB2312" w:hAnsi="仿宋_GB2312" w:eastAsia="仿宋_GB2312" w:cs="仿宋_GB2312"/>
          <w:sz w:val="32"/>
          <w:szCs w:val="32"/>
          <w:highlight w:val="none"/>
          <w:lang w:val="en-US" w:eastAsia="zh-CN"/>
        </w:rPr>
        <w:t>15.67</w:t>
      </w:r>
      <w:r>
        <w:rPr>
          <w:rFonts w:hint="default" w:ascii="仿宋_GB2312" w:hAnsi="仿宋_GB2312" w:eastAsia="仿宋_GB2312" w:cs="仿宋_GB2312"/>
          <w:sz w:val="32"/>
          <w:szCs w:val="32"/>
          <w:highlight w:val="none"/>
          <w:lang w:val="en-US" w:eastAsia="zh-CN"/>
        </w:rPr>
        <w:t xml:space="preserve"> 万元，完成预算</w:t>
      </w:r>
      <w:r>
        <w:rPr>
          <w:rFonts w:hint="eastAsia" w:ascii="仿宋_GB2312" w:hAnsi="仿宋_GB2312" w:eastAsia="仿宋_GB2312" w:cs="仿宋_GB2312"/>
          <w:sz w:val="32"/>
          <w:szCs w:val="32"/>
          <w:highlight w:val="none"/>
          <w:lang w:val="en-US" w:eastAsia="zh-CN"/>
        </w:rPr>
        <w:t>的</w:t>
      </w:r>
      <w:r>
        <w:rPr>
          <w:rFonts w:hint="default" w:ascii="仿宋_GB2312" w:hAnsi="仿宋_GB2312" w:eastAsia="仿宋_GB2312" w:cs="仿宋_GB2312"/>
          <w:sz w:val="32"/>
          <w:szCs w:val="32"/>
          <w:highlight w:val="none"/>
          <w:lang w:val="en-US" w:eastAsia="zh-CN"/>
        </w:rPr>
        <w:t xml:space="preserve"> </w:t>
      </w:r>
    </w:p>
    <w:p w14:paraId="3A2E3D3E">
      <w:pPr>
        <w:spacing w:line="580" w:lineRule="exact"/>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92.17</w:t>
      </w:r>
      <w:r>
        <w:rPr>
          <w:rFonts w:hint="default" w:ascii="仿宋_GB2312" w:hAnsi="仿宋_GB2312" w:eastAsia="仿宋_GB2312" w:cs="仿宋_GB2312"/>
          <w:sz w:val="32"/>
          <w:szCs w:val="32"/>
          <w:highlight w:val="none"/>
          <w:lang w:val="en-US" w:eastAsia="zh-CN"/>
        </w:rPr>
        <w:t>%。通过项目实施，保障了相关重点领域改革的顺利推进，进一步加强对全区机构编制的管理。</w:t>
      </w:r>
    </w:p>
    <w:p w14:paraId="4E57CAC6">
      <w:pPr>
        <w:spacing w:line="580" w:lineRule="exact"/>
        <w:ind w:firstLine="640" w:firstLineChars="200"/>
        <w:rPr>
          <w:rFonts w:hint="eastAsia" w:ascii="仿宋_GB2312" w:hAnsi="仿宋_GB2312" w:eastAsia="仿宋_GB2312" w:cs="仿宋_GB2312"/>
          <w:sz w:val="32"/>
          <w:szCs w:val="32"/>
          <w:highlight w:val="none"/>
        </w:rPr>
      </w:pPr>
    </w:p>
    <w:p w14:paraId="52A0A119">
      <w:pPr>
        <w:widowControl/>
        <w:jc w:val="left"/>
        <w:rPr>
          <w:rFonts w:ascii="仿宋_GB2312" w:eastAsia="仿宋_GB2312"/>
          <w:b/>
          <w:sz w:val="32"/>
          <w:szCs w:val="32"/>
        </w:rPr>
      </w:pPr>
      <w:r>
        <w:rPr>
          <w:rFonts w:ascii="仿宋_GB2312" w:eastAsia="仿宋_GB2312"/>
          <w:b/>
          <w:sz w:val="32"/>
          <w:szCs w:val="32"/>
        </w:rPr>
        <w:br w:type="page"/>
      </w:r>
    </w:p>
    <w:p w14:paraId="7C4B5E34">
      <w:pPr>
        <w:numPr>
          <w:ilvl w:val="0"/>
          <w:numId w:val="5"/>
        </w:numPr>
        <w:spacing w:line="600" w:lineRule="exact"/>
        <w:ind w:firstLine="663" w:firstLineChars="150"/>
        <w:jc w:val="center"/>
        <w:outlineLvl w:val="0"/>
        <w:rPr>
          <w:rStyle w:val="17"/>
          <w:rFonts w:ascii="黑体" w:hAnsi="黑体" w:eastAsia="黑体"/>
          <w:b w:val="0"/>
        </w:rPr>
      </w:pPr>
      <w:bookmarkStart w:id="50" w:name="_Toc15377225"/>
      <w:bookmarkStart w:id="51" w:name="_Toc15396613"/>
      <w:r>
        <w:rPr>
          <w:rFonts w:hint="eastAsia" w:ascii="黑体" w:hAnsi="黑体" w:eastAsia="黑体"/>
          <w:b/>
          <w:sz w:val="44"/>
          <w:szCs w:val="44"/>
        </w:rPr>
        <w:t>名</w:t>
      </w:r>
      <w:r>
        <w:rPr>
          <w:rStyle w:val="17"/>
          <w:rFonts w:hint="eastAsia" w:ascii="黑体" w:hAnsi="黑体" w:eastAsia="黑体"/>
          <w:b w:val="0"/>
        </w:rPr>
        <w:t>词解释</w:t>
      </w:r>
      <w:bookmarkEnd w:id="50"/>
      <w:bookmarkEnd w:id="51"/>
    </w:p>
    <w:p w14:paraId="66F0E02B">
      <w:pPr>
        <w:spacing w:line="600" w:lineRule="exact"/>
        <w:jc w:val="left"/>
        <w:rPr>
          <w:rFonts w:ascii="宋体"/>
          <w:b/>
          <w:sz w:val="44"/>
          <w:szCs w:val="44"/>
        </w:rPr>
      </w:pPr>
    </w:p>
    <w:p w14:paraId="3713B446">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0684A0BA">
      <w:pPr>
        <w:pStyle w:val="21"/>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407C6166">
      <w:pPr>
        <w:pStyle w:val="21"/>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641CBD53">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其他收入：指单位取得的除上述收入以外的各项收入。主要是…（收入类型）等。</w:t>
      </w:r>
    </w:p>
    <w:p w14:paraId="37ABF7D8">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2BA4113A">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20B721FC">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结余分配：指事业单位按照事业单位会计制度的规定从非财政补助结余中分配的事业基金和职工福利基金等。</w:t>
      </w:r>
    </w:p>
    <w:p w14:paraId="52C8701E">
      <w:pPr>
        <w:pStyle w:val="21"/>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65F3EF36">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9.社会保障和就业（类）行政事业单位离退休（款）未归口管理的行政单位离退休（项）：指离退休人员的支出。</w:t>
      </w:r>
    </w:p>
    <w:p w14:paraId="53024E60">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10.社会保障和就业（类）行政事业单位离退休（款）机关事业单位基本养老保险缴费支出（项）：指部门实施养老保险制度由单位缴纳的养老保险费的支出。</w:t>
      </w:r>
    </w:p>
    <w:p w14:paraId="2EB10C33">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11.社会保障和就业（类）行政事业单位离退休（款）机关事业单位职业年金缴费支出（项）：指部门实施养老保险制度由单位缴纳的职业年金的支出。</w:t>
      </w:r>
    </w:p>
    <w:p w14:paraId="0F677CEB">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12.社会保障和就业（类）其他社会保障和就业（款）其他社会保障和就业支出（项）：指除上述项目外，其他用于行政事业单位离退休方面的支出。</w:t>
      </w:r>
    </w:p>
    <w:p w14:paraId="152A68AE">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13.医疗卫生与计划生育（类）行政事业单位医疗（款）行政单位医疗（项）：指行政单位及参公管理事业单位用于缴纳单位基本医疗保险支出。</w:t>
      </w:r>
    </w:p>
    <w:p w14:paraId="5F95DD92">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14.医疗卫生与计划生育（类）行政事业单位医疗（款）事业单位医疗（项）：指事业单位用于缴纳单位基本医疗保险支出。</w:t>
      </w:r>
    </w:p>
    <w:p w14:paraId="562BA2D8">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15.医疗卫生与计划生育（类）行政事业单位医疗（款）公务员医疗补助（项）：指行政单位及参公管理事业单位用于集中缴纳公务员医疗补助支出。</w:t>
      </w:r>
    </w:p>
    <w:p w14:paraId="39A97A45">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16.住房保障（类）住房改革支出（款）住房公积金（项）：指由单位及其在职职工按规定缴存的住房公积金支出。</w:t>
      </w:r>
    </w:p>
    <w:p w14:paraId="136CD65F">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17.基本支出：指为保证机构正常运转，完成日常工作任务而发生的人员支出和公用支出。</w:t>
      </w:r>
    </w:p>
    <w:p w14:paraId="158739DD">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18.项目支出：指在基本支出之外为完成特定行政任务和事业发展目标所发生的支出。</w:t>
      </w:r>
    </w:p>
    <w:p w14:paraId="6DE0D176">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19.“三公”经费：纳入部门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3C6E5F1">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20.机关运行经费：为保障行政单位（包含参照公务员法管理的事业单位）运行用于购买货物和服务的各项资金。包括办公及印刷费、邮电费、差旅费、会议费一般设备购置费等费用开支。</w:t>
      </w:r>
    </w:p>
    <w:p w14:paraId="338C530D">
      <w:pPr>
        <w:pStyle w:val="21"/>
        <w:spacing w:line="560" w:lineRule="exact"/>
        <w:ind w:firstLine="640" w:firstLineChars="200"/>
        <w:rPr>
          <w:rFonts w:ascii="仿宋_GB2312" w:eastAsia="仿宋_GB2312"/>
          <w:sz w:val="32"/>
          <w:szCs w:val="32"/>
        </w:rPr>
      </w:pPr>
      <w:r>
        <w:rPr>
          <w:rFonts w:ascii="仿宋_GB2312" w:eastAsia="仿宋_GB2312"/>
          <w:color w:val="auto"/>
          <w:sz w:val="32"/>
          <w:szCs w:val="32"/>
        </w:rPr>
        <w:t>2</w:t>
      </w:r>
      <w:r>
        <w:rPr>
          <w:rFonts w:hint="eastAsia" w:ascii="仿宋_GB2312" w:eastAsia="仿宋_GB2312"/>
          <w:color w:val="auto"/>
          <w:sz w:val="32"/>
          <w:szCs w:val="32"/>
        </w:rPr>
        <w:t>1</w:t>
      </w:r>
      <w:r>
        <w:rPr>
          <w:rFonts w:ascii="仿宋_GB2312" w:eastAsia="仿宋_GB2312"/>
          <w:color w:val="auto"/>
          <w:sz w:val="32"/>
          <w:szCs w:val="32"/>
        </w:rPr>
        <w:t>.</w:t>
      </w:r>
      <w:r>
        <w:rPr>
          <w:rFonts w:hint="eastAsia" w:ascii="仿宋_GB2312" w:eastAsia="仿宋_GB2312"/>
          <w:color w:val="auto"/>
          <w:sz w:val="32"/>
          <w:szCs w:val="32"/>
        </w:rPr>
        <w:t>基本支出：指为保障机构正常运转、完成日常工作任务而发生的人员支出和公用支出。</w:t>
      </w:r>
    </w:p>
    <w:p w14:paraId="47664EF5">
      <w:pPr>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p>
    <w:p w14:paraId="743937FB">
      <w:pPr>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62326646">
      <w:pPr>
        <w:pStyle w:val="21"/>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24</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257E2E5">
      <w:pPr>
        <w:pStyle w:val="21"/>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25</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7373AEA">
      <w:pPr>
        <w:spacing w:line="600" w:lineRule="exact"/>
        <w:jc w:val="center"/>
        <w:outlineLvl w:val="0"/>
        <w:rPr>
          <w:rStyle w:val="17"/>
          <w:rFonts w:ascii="黑体" w:hAnsi="黑体" w:eastAsia="黑体"/>
          <w:b w:val="0"/>
        </w:rPr>
      </w:pPr>
      <w:r>
        <w:rPr>
          <w:rFonts w:ascii="宋体"/>
          <w:b/>
          <w:sz w:val="44"/>
          <w:szCs w:val="44"/>
        </w:rPr>
        <w:br w:type="page"/>
      </w:r>
      <w:bookmarkStart w:id="52" w:name="_Toc15396614"/>
      <w:r>
        <w:rPr>
          <w:rFonts w:hint="eastAsia" w:ascii="黑体" w:hAnsi="黑体" w:eastAsia="黑体"/>
          <w:sz w:val="44"/>
          <w:szCs w:val="44"/>
        </w:rPr>
        <w:t>第</w:t>
      </w:r>
      <w:r>
        <w:rPr>
          <w:rStyle w:val="17"/>
          <w:rFonts w:hint="eastAsia" w:ascii="黑体" w:hAnsi="黑体" w:eastAsia="黑体"/>
          <w:b w:val="0"/>
        </w:rPr>
        <w:t>四部分 附件</w:t>
      </w:r>
      <w:bookmarkEnd w:id="52"/>
    </w:p>
    <w:p w14:paraId="1A71AF6A">
      <w:pPr>
        <w:spacing w:line="600" w:lineRule="exact"/>
        <w:jc w:val="center"/>
        <w:outlineLvl w:val="0"/>
        <w:rPr>
          <w:rStyle w:val="17"/>
        </w:rPr>
      </w:pPr>
    </w:p>
    <w:p w14:paraId="117F41F8">
      <w:pPr>
        <w:pStyle w:val="4"/>
        <w:rPr>
          <w:rStyle w:val="17"/>
          <w:rFonts w:ascii="仿宋" w:hAnsi="仿宋" w:eastAsia="仿宋"/>
          <w:b w:val="0"/>
          <w:bCs w:val="0"/>
          <w:sz w:val="32"/>
          <w:szCs w:val="32"/>
        </w:rPr>
      </w:pPr>
      <w:bookmarkStart w:id="53" w:name="_Toc15396615"/>
      <w:r>
        <w:rPr>
          <w:rStyle w:val="17"/>
          <w:rFonts w:hint="eastAsia" w:ascii="仿宋" w:hAnsi="仿宋" w:eastAsia="仿宋"/>
          <w:b w:val="0"/>
          <w:bCs w:val="0"/>
          <w:sz w:val="32"/>
          <w:szCs w:val="32"/>
        </w:rPr>
        <w:t>附件1</w:t>
      </w:r>
      <w:bookmarkEnd w:id="53"/>
    </w:p>
    <w:p w14:paraId="0D9C6FCD">
      <w:pPr>
        <w:pStyle w:val="4"/>
        <w:spacing w:line="240" w:lineRule="auto"/>
        <w:jc w:val="left"/>
        <w:rPr>
          <w:spacing w:val="-6"/>
          <w:sz w:val="44"/>
          <w:szCs w:val="44"/>
          <w:shd w:val="clear" w:color="auto" w:fill="FFFFFF"/>
        </w:rPr>
      </w:pPr>
      <w:r>
        <w:rPr>
          <w:rFonts w:hint="eastAsia"/>
          <w:spacing w:val="-6"/>
          <w:sz w:val="44"/>
          <w:szCs w:val="44"/>
          <w:shd w:val="clear" w:color="auto" w:fill="FFFFFF"/>
        </w:rPr>
        <w:t>中共乐山市沙湾区委机构编制委员会办公室</w:t>
      </w:r>
    </w:p>
    <w:p w14:paraId="6B74118D">
      <w:pPr>
        <w:pStyle w:val="22"/>
        <w:rPr>
          <w:shd w:val="clear" w:color="auto" w:fill="FFFFFF"/>
        </w:rPr>
      </w:pPr>
      <w:r>
        <w:rPr>
          <w:rFonts w:hint="eastAsia"/>
          <w:shd w:val="clear" w:color="auto" w:fill="FFFFFF"/>
        </w:rPr>
        <w:t>整体支出绩效报告</w:t>
      </w:r>
    </w:p>
    <w:p w14:paraId="736CAE5E">
      <w:pPr>
        <w:widowControl/>
        <w:adjustRightInd w:val="0"/>
        <w:snapToGrid w:val="0"/>
        <w:spacing w:line="540" w:lineRule="exact"/>
        <w:ind w:firstLine="720"/>
        <w:jc w:val="left"/>
        <w:rPr>
          <w:rFonts w:ascii="黑体" w:hAnsi="宋体" w:eastAsia="黑体" w:cs="宋体"/>
          <w:color w:val="000000"/>
          <w:kern w:val="0"/>
          <w:sz w:val="24"/>
          <w:szCs w:val="32"/>
          <w:shd w:val="clear" w:color="auto" w:fill="FFFFFF"/>
        </w:rPr>
      </w:pPr>
    </w:p>
    <w:p w14:paraId="44B93C97">
      <w:pPr>
        <w:pStyle w:val="23"/>
        <w:spacing w:line="560" w:lineRule="exact"/>
        <w:ind w:firstLine="800" w:firstLineChars="250"/>
        <w:rPr>
          <w:rFonts w:hAnsi="黑体" w:cs="黑体"/>
          <w:shd w:val="clear" w:color="auto" w:fill="FFFFFF"/>
          <w:lang w:val="zh-CN"/>
        </w:rPr>
      </w:pPr>
      <w:r>
        <w:rPr>
          <w:rFonts w:hint="eastAsia" w:hAnsi="黑体" w:cs="黑体"/>
          <w:shd w:val="clear" w:color="auto" w:fill="FFFFFF"/>
          <w:lang w:val="zh-CN"/>
        </w:rPr>
        <w:t>一、部门概况</w:t>
      </w:r>
    </w:p>
    <w:p w14:paraId="0EEB6173">
      <w:pPr>
        <w:pStyle w:val="19"/>
        <w:numPr>
          <w:ilvl w:val="0"/>
          <w:numId w:val="0"/>
        </w:numPr>
        <w:spacing w:line="560" w:lineRule="exact"/>
        <w:ind w:firstLine="640" w:firstLineChars="2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（一）机构和人员概况</w:t>
      </w:r>
    </w:p>
    <w:p w14:paraId="34715F49">
      <w:pPr>
        <w:pStyle w:val="19"/>
        <w:numPr>
          <w:ilvl w:val="0"/>
          <w:numId w:val="0"/>
        </w:numPr>
        <w:spacing w:line="560" w:lineRule="exact"/>
        <w:ind w:firstLine="640" w:firstLineChars="2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中共乐山市沙湾区委机构编制委员会办公室（简称区委编办）于</w:t>
      </w:r>
      <w:r>
        <w:rPr>
          <w:rFonts w:hint="eastAsia" w:ascii="仿宋_GB2312" w:hAnsi="仿宋_GB2312" w:eastAsia="仿宋_GB2312" w:cs="仿宋_GB2312"/>
          <w:szCs w:val="32"/>
        </w:rPr>
        <w:t>2011年11月单设，</w:t>
      </w:r>
      <w:r>
        <w:rPr>
          <w:rFonts w:hint="eastAsia" w:ascii="仿宋_GB2312" w:hAnsi="仿宋_GB2312" w:eastAsia="仿宋_GB2312" w:cs="仿宋_GB2312"/>
          <w:szCs w:val="32"/>
          <w:shd w:val="clear" w:color="auto" w:fill="FFFFFF"/>
        </w:rPr>
        <w:t>是中共乐山市沙湾区委领导机构编制工作的职能部门，具体承担中共乐山市沙湾区委机构编制委员会具体工作，为正科级单位，列入区委工作机关序列，</w:t>
      </w:r>
      <w:r>
        <w:rPr>
          <w:rFonts w:hint="eastAsia" w:ascii="仿宋_GB2312" w:hAnsi="仿宋_GB2312" w:eastAsia="仿宋_GB2312" w:cs="仿宋_GB2312"/>
          <w:szCs w:val="32"/>
          <w:shd w:val="clear" w:color="auto" w:fill="FFFFFF"/>
          <w:lang w:val="en-US"/>
        </w:rPr>
        <w:t>归口区委组织部管理。</w:t>
      </w:r>
      <w:r>
        <w:rPr>
          <w:rFonts w:hint="eastAsia" w:ascii="仿宋_GB2312" w:hAnsi="仿宋_GB2312" w:eastAsia="仿宋_GB2312" w:cs="仿宋_GB2312"/>
          <w:szCs w:val="32"/>
          <w:shd w:val="clear" w:color="auto" w:fill="FFFFFF"/>
        </w:rPr>
        <w:t>区委编办</w:t>
      </w:r>
      <w:r>
        <w:rPr>
          <w:rFonts w:hint="eastAsia" w:ascii="仿宋_GB2312" w:hAnsi="仿宋_GB2312" w:eastAsia="仿宋_GB2312" w:cs="仿宋_GB2312"/>
          <w:szCs w:val="32"/>
        </w:rPr>
        <w:t>核定行政编制5名，内设机构2个，综合股和业务股。行政工勤1名,；下属事业单位区事业单位登记</w:t>
      </w:r>
      <w:r>
        <w:rPr>
          <w:rFonts w:hint="eastAsia" w:ascii="仿宋_GB2312" w:hAnsi="仿宋_GB2312" w:eastAsia="仿宋_GB2312" w:cs="仿宋_GB2312"/>
          <w:szCs w:val="32"/>
          <w:lang w:val="en-US"/>
        </w:rPr>
        <w:t>服务中心</w:t>
      </w:r>
      <w:r>
        <w:rPr>
          <w:rFonts w:hint="eastAsia" w:ascii="仿宋_GB2312" w:hAnsi="仿宋_GB2312" w:eastAsia="仿宋_GB2312" w:cs="仿宋_GB2312"/>
          <w:szCs w:val="32"/>
        </w:rPr>
        <w:t xml:space="preserve">核定参公编制2名，内设机构1个，办公室。编办现有在编人员8人，（其中工勤1名）。                     </w:t>
      </w:r>
    </w:p>
    <w:p w14:paraId="1463D63D">
      <w:pPr>
        <w:pStyle w:val="19"/>
        <w:numPr>
          <w:ilvl w:val="0"/>
          <w:numId w:val="0"/>
        </w:numPr>
        <w:spacing w:line="560" w:lineRule="exact"/>
        <w:ind w:firstLine="640" w:firstLineChars="2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 xml:space="preserve">（二）主要职能职责                        </w:t>
      </w:r>
    </w:p>
    <w:p w14:paraId="0F56F98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）贯彻执行中央和省、市关于行政管理体制改革和机构改革、事业单位改革及机构编制管理的方针政策、法律法规规章，组织草拟机构编制管理规范性文件并监督实施。</w:t>
      </w:r>
    </w:p>
    <w:p w14:paraId="1B962D10">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研究拟订全区行政管理体制改革和机构改革、事业单位改革方案，审核区级各部门“三定”规定和乡镇机构改革方案，指导区以下各级行政管理体制改革和机构改革，评估改革效果。参与行政审批制度改革和行政区划调整的有关工作。</w:t>
      </w:r>
    </w:p>
    <w:p w14:paraId="022CD890">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拟订全区各级行政编制、政法专项编制总额分配方案，上报跨层级调整行政编制事项。负责全区行政事业编制总量控制和机关事业单位机构编制实名制管理工作。对区级机关和事业单位使用空缺编制补充人员进行核批。</w:t>
      </w:r>
    </w:p>
    <w:p w14:paraId="43A63B9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）负责区委、区政府各部门，区人大、区政协机关、区法院、区检察院、区人民团体机关的机构编制管理工作。协调区级各部门之间及区级各部门与乡镇之间的职责分工。</w:t>
      </w:r>
    </w:p>
    <w:p w14:paraId="264B9794">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）审核区级各部门内设机构的设置和调整，指导各部门、单位的机构编制管理工作。</w:t>
      </w:r>
    </w:p>
    <w:p w14:paraId="2AEBF15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）研究拟订全区事业单位改革方案，负责区属和乡镇事业单位机构编制管理，审核区属和行政事业单位的机构编制方案，负责参照公务员法管理事业单位职责的审核工作。</w:t>
      </w:r>
    </w:p>
    <w:p w14:paraId="4A98922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）监督检查全区行政管理体制改革和机构改革方案及机构编制规定执行情况，建立机构编制工作考核考评估制度，会同有关部门查处机构编制违法违纪行为。</w:t>
      </w:r>
    </w:p>
    <w:p w14:paraId="44E254CB">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）负责全区事业单位登记管理、党政群机关事业单位政务和公益中文域名注册管理工作。负责机关（群团）统一社会信用代码赋码颁证管理工作。</w:t>
      </w:r>
    </w:p>
    <w:p w14:paraId="7C229A1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）完成区委、区政府和市委编办交办的其他工作。</w:t>
      </w:r>
    </w:p>
    <w:p w14:paraId="658026FF">
      <w:pPr>
        <w:pStyle w:val="19"/>
        <w:numPr>
          <w:ilvl w:val="0"/>
          <w:numId w:val="0"/>
        </w:numPr>
        <w:spacing w:line="560" w:lineRule="exact"/>
        <w:ind w:firstLine="640" w:firstLineChars="200"/>
        <w:rPr>
          <w:rFonts w:ascii="仿宋_GB2312" w:hAnsi="仿宋_GB2312" w:eastAsia="仿宋_GB2312" w:cs="仿宋_GB2312"/>
          <w:szCs w:val="32"/>
          <w:shd w:val="clear" w:color="auto" w:fill="FFFFFF"/>
          <w:lang w:val="en-US"/>
        </w:rPr>
      </w:pPr>
      <w:r>
        <w:rPr>
          <w:rFonts w:hint="eastAsia" w:ascii="仿宋_GB2312" w:hAnsi="仿宋_GB2312" w:eastAsia="仿宋_GB2312" w:cs="仿宋_GB2312"/>
          <w:szCs w:val="32"/>
          <w:shd w:val="clear" w:color="auto" w:fill="FFFFFF"/>
          <w:lang w:val="en-US"/>
        </w:rPr>
        <w:t>（</w:t>
      </w:r>
      <w:r>
        <w:rPr>
          <w:rFonts w:hint="eastAsia" w:ascii="仿宋_GB2312" w:hAnsi="仿宋_GB2312" w:eastAsia="仿宋_GB2312" w:cs="仿宋_GB2312"/>
          <w:szCs w:val="32"/>
          <w:shd w:val="clear" w:color="auto" w:fill="FFFFFF"/>
          <w:lang w:val="en-US" w:eastAsia="zh-CN"/>
        </w:rPr>
        <w:t>10</w:t>
      </w:r>
      <w:r>
        <w:rPr>
          <w:rFonts w:hint="eastAsia" w:ascii="仿宋_GB2312" w:hAnsi="仿宋_GB2312" w:eastAsia="仿宋_GB2312" w:cs="仿宋_GB2312"/>
          <w:szCs w:val="32"/>
          <w:shd w:val="clear" w:color="auto" w:fill="FFFFFF"/>
          <w:lang w:val="en-US"/>
        </w:rPr>
        <w:t>）统筹推进承担行政职能的事业单位改革。区事业单位登记管理局不再承担相关管理行政职责。上述行政职责交由区委编办机关有关内设机构承担。</w:t>
      </w:r>
    </w:p>
    <w:p w14:paraId="640578F2">
      <w:pPr>
        <w:pStyle w:val="23"/>
        <w:spacing w:line="560" w:lineRule="exact"/>
        <w:ind w:firstLine="640" w:firstLineChars="200"/>
        <w:rPr>
          <w:rFonts w:hAnsi="黑体" w:cs="黑体"/>
          <w:shd w:val="clear" w:color="auto" w:fill="FFFFFF"/>
        </w:rPr>
      </w:pPr>
      <w:r>
        <w:rPr>
          <w:rFonts w:hint="eastAsia" w:hAnsi="黑体" w:cs="黑体"/>
          <w:shd w:val="clear" w:color="auto" w:fill="FFFFFF"/>
        </w:rPr>
        <w:t>二、部门财政资金收支情况</w:t>
      </w:r>
    </w:p>
    <w:p w14:paraId="42B78370">
      <w:pPr>
        <w:pStyle w:val="19"/>
        <w:numPr>
          <w:ilvl w:val="0"/>
          <w:numId w:val="0"/>
        </w:numPr>
        <w:spacing w:line="560" w:lineRule="exact"/>
        <w:ind w:firstLine="640" w:firstLineChars="2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（一）部门财政资金收入情况</w:t>
      </w:r>
    </w:p>
    <w:p w14:paraId="2DADE71A">
      <w:pPr>
        <w:spacing w:line="240" w:lineRule="auto"/>
        <w:ind w:firstLine="640" w:firstLineChars="200"/>
        <w:outlineLvl w:val="1"/>
        <w:rPr>
          <w:rFonts w:ascii="仿宋" w:hAnsi="仿宋" w:eastAsia="仿宋"/>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年本年收入合计</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174.16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%；国有资本经营预算财政拨款收入0万元，占0%；事业收入0万元，占0%；经营收入0万元，占0%；附属单位上缴收入0万元，占0%；其他收入0万元，占0%。</w:t>
      </w:r>
    </w:p>
    <w:p w14:paraId="74037C13">
      <w:pPr>
        <w:pStyle w:val="19"/>
        <w:numPr>
          <w:ilvl w:val="0"/>
          <w:numId w:val="0"/>
        </w:numPr>
        <w:spacing w:line="560" w:lineRule="exact"/>
        <w:ind w:firstLine="640" w:firstLineChars="2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（二）部门财政资金支出情况</w:t>
      </w:r>
    </w:p>
    <w:p w14:paraId="444AF9D8">
      <w:pPr>
        <w:spacing w:line="600" w:lineRule="exact"/>
        <w:ind w:firstLine="640"/>
        <w:rPr>
          <w:rFonts w:ascii="仿宋_GB2312" w:hAnsi="仿宋_GB2312" w:eastAsia="仿宋_GB2312" w:cs="仿宋_GB231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年本年支出合计168.</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万元，其中：基本支出149.63万元，占</w:t>
      </w:r>
      <w:r>
        <w:rPr>
          <w:rFonts w:hint="eastAsia" w:ascii="仿宋_GB2312" w:hAnsi="仿宋_GB2312" w:eastAsia="仿宋_GB2312" w:cs="仿宋_GB2312"/>
          <w:sz w:val="32"/>
          <w:szCs w:val="32"/>
          <w:lang w:val="en-US" w:eastAsia="zh-CN"/>
        </w:rPr>
        <w:t>89</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18.67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%；上缴上级支出0万元，占0%；经营支出0万元，占0%；对附属单位补助支出0万元，占0%。</w:t>
      </w:r>
    </w:p>
    <w:p w14:paraId="398D5B35">
      <w:pPr>
        <w:pStyle w:val="23"/>
        <w:spacing w:line="560" w:lineRule="exact"/>
        <w:ind w:firstLine="640" w:firstLineChars="200"/>
        <w:rPr>
          <w:rFonts w:hAnsi="黑体" w:cs="黑体"/>
          <w:shd w:val="clear" w:color="auto" w:fill="FFFFFF"/>
        </w:rPr>
      </w:pPr>
      <w:r>
        <w:rPr>
          <w:rFonts w:hint="eastAsia" w:hAnsi="黑体" w:cs="黑体"/>
          <w:shd w:val="clear" w:color="auto" w:fill="FFFFFF"/>
        </w:rPr>
        <w:t>三、部门财政支出管理情况</w:t>
      </w:r>
    </w:p>
    <w:p w14:paraId="2A2205C1">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 xml:space="preserve">（一）部门预算管理。 </w:t>
      </w:r>
    </w:p>
    <w:p w14:paraId="261FD0B1">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（1）预决算编制情况。 </w:t>
      </w:r>
    </w:p>
    <w:p w14:paraId="33014F80">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本单位按照国家预算法编制预算、决算。并按照国家规 </w:t>
      </w:r>
    </w:p>
    <w:p w14:paraId="0C4A3518">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定安排预算支出，量入为出、收支平衡，并接受国家有关部 </w:t>
      </w:r>
    </w:p>
    <w:p w14:paraId="1C2927F1">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门的监督。项目资金严格按照规定用途使用，并按要求绩效 </w:t>
      </w:r>
    </w:p>
    <w:p w14:paraId="11EBA7C2">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评价。单位结余结转资金按财政要求处理。 </w:t>
      </w:r>
    </w:p>
    <w:p w14:paraId="3C5FB375">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（2）执行管理情况。 </w:t>
      </w:r>
    </w:p>
    <w:p w14:paraId="00F71F52">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我单位严格遵守各项财经法规和财务管理制度规定进 </w:t>
      </w:r>
    </w:p>
    <w:p w14:paraId="5052FA9D">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行管理，资金拨付有完整的审批程序和手续，支出符合部门 </w:t>
      </w:r>
    </w:p>
    <w:p w14:paraId="4C072A98">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预算批复的用途，无截留、挤占、挪用、虚列支出等情况。 </w:t>
      </w:r>
    </w:p>
    <w:p w14:paraId="77402CAE">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202</w:t>
      </w:r>
      <w:r>
        <w:rPr>
          <w:rFonts w:hint="eastAsia" w:ascii="仿宋_GB2312" w:hAnsi="宋体" w:eastAsia="仿宋_GB2312" w:cs="仿宋_GB2312"/>
          <w:color w:val="000000"/>
          <w:kern w:val="0"/>
          <w:sz w:val="31"/>
          <w:szCs w:val="31"/>
          <w:lang w:val="en-US" w:eastAsia="zh-CN" w:bidi="ar"/>
        </w:rPr>
        <w:t>1</w:t>
      </w:r>
      <w:r>
        <w:rPr>
          <w:rFonts w:hint="default" w:ascii="仿宋_GB2312" w:hAnsi="宋体" w:eastAsia="仿宋_GB2312" w:cs="仿宋_GB2312"/>
          <w:color w:val="000000"/>
          <w:kern w:val="0"/>
          <w:sz w:val="31"/>
          <w:szCs w:val="31"/>
          <w:lang w:val="en-US" w:eastAsia="zh-CN" w:bidi="ar"/>
        </w:rPr>
        <w:t xml:space="preserve"> 年我单位继续贯彻落实中央八项规定、省委、省政 </w:t>
      </w:r>
    </w:p>
    <w:p w14:paraId="5A7720B1">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府等关于厉行节约等有关文件精神，严格控制“三公”经费。 </w:t>
      </w:r>
    </w:p>
    <w:p w14:paraId="164BE7EB">
      <w:pPr>
        <w:keepNext w:val="0"/>
        <w:keepLines w:val="0"/>
        <w:widowControl/>
        <w:suppressLineNumbers w:val="0"/>
        <w:ind w:firstLine="310" w:firstLineChars="100"/>
        <w:jc w:val="left"/>
      </w:pPr>
      <w:r>
        <w:rPr>
          <w:rFonts w:hint="eastAsia" w:ascii="仿宋_GB2312" w:hAnsi="宋体" w:eastAsia="仿宋_GB2312" w:cs="仿宋_GB2312"/>
          <w:color w:val="000000"/>
          <w:kern w:val="0"/>
          <w:sz w:val="31"/>
          <w:szCs w:val="31"/>
          <w:lang w:val="en-US" w:eastAsia="zh-CN" w:bidi="ar"/>
        </w:rPr>
        <w:t>（</w:t>
      </w:r>
      <w:r>
        <w:rPr>
          <w:rFonts w:hint="default" w:ascii="仿宋_GB2312" w:hAnsi="宋体" w:eastAsia="仿宋_GB2312" w:cs="仿宋_GB2312"/>
          <w:color w:val="000000"/>
          <w:kern w:val="0"/>
          <w:sz w:val="31"/>
          <w:szCs w:val="31"/>
          <w:lang w:val="en-US" w:eastAsia="zh-CN" w:bidi="ar"/>
        </w:rPr>
        <w:t xml:space="preserve">3）综合管理情况。 </w:t>
      </w:r>
    </w:p>
    <w:p w14:paraId="1EB2D478">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我单位制定有财务管理制度、内控制度及固定资产管理 </w:t>
      </w:r>
    </w:p>
    <w:p w14:paraId="03B0CA60">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制度，细化了财务工作，明确了财务管理人员各自的责任， </w:t>
      </w:r>
    </w:p>
    <w:p w14:paraId="0299531B">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规章制度建立健全，制度执行严格合规，管理规范。会计核 </w:t>
      </w:r>
    </w:p>
    <w:p w14:paraId="33DA552F">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算符合相关规定，做到了资金的专款专用，资金支付依据和 </w:t>
      </w:r>
    </w:p>
    <w:p w14:paraId="07085A07">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开支标准合法合规，账务处理正确，核算准确，会计科目使 </w:t>
      </w:r>
    </w:p>
    <w:p w14:paraId="78B56329">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用完整正确，无乱用会计科目的现象。严格按政府采购相关 </w:t>
      </w:r>
    </w:p>
    <w:p w14:paraId="2FD324F2">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规定进行采购等。 </w:t>
      </w:r>
    </w:p>
    <w:p w14:paraId="30E8E54B">
      <w:pPr>
        <w:keepNext w:val="0"/>
        <w:keepLines w:val="0"/>
        <w:widowControl/>
        <w:suppressLineNumbers w:val="0"/>
        <w:ind w:firstLine="310" w:firstLineChars="100"/>
        <w:jc w:val="left"/>
        <w:rPr>
          <w:rFonts w:hint="default"/>
          <w:lang w:val="en-US"/>
        </w:rPr>
      </w:pPr>
      <w:r>
        <w:rPr>
          <w:rFonts w:hint="default" w:ascii="仿宋_GB2312" w:hAnsi="宋体" w:eastAsia="仿宋_GB2312" w:cs="仿宋_GB2312"/>
          <w:color w:val="000000"/>
          <w:kern w:val="0"/>
          <w:sz w:val="31"/>
          <w:szCs w:val="31"/>
          <w:lang w:val="en-US" w:eastAsia="zh-CN" w:bidi="ar"/>
        </w:rPr>
        <w:t xml:space="preserve">（二）结果应用情况。 </w:t>
      </w:r>
      <w:r>
        <w:rPr>
          <w:rFonts w:hint="eastAsia" w:ascii="仿宋_GB2312" w:hAnsi="宋体" w:eastAsia="仿宋_GB2312" w:cs="仿宋_GB2312"/>
          <w:color w:val="000000"/>
          <w:kern w:val="0"/>
          <w:sz w:val="31"/>
          <w:szCs w:val="31"/>
          <w:lang w:val="en-US" w:eastAsia="zh-CN" w:bidi="ar"/>
        </w:rPr>
        <w:t xml:space="preserve"> </w:t>
      </w:r>
    </w:p>
    <w:p w14:paraId="720929FA">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我单位已按照财政局要求强化绩效管理理念，秉承客观 </w:t>
      </w:r>
    </w:p>
    <w:p w14:paraId="05B4D223">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公正、实事求是的原则开展了单位自评工作，并按区财政局 </w:t>
      </w:r>
    </w:p>
    <w:p w14:paraId="0ECBAF46">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通知要求将历年整体支出绩效评价向社会公开，绩效评价中 </w:t>
      </w:r>
    </w:p>
    <w:p w14:paraId="443538BD">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发现的好的经验将用于本单位以后的工作中，力争使财政资 </w:t>
      </w:r>
    </w:p>
    <w:p w14:paraId="2361208C">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金在更大程度上发挥积极的作用。 </w:t>
      </w:r>
    </w:p>
    <w:p w14:paraId="0AC4A027">
      <w:pPr>
        <w:keepNext w:val="0"/>
        <w:keepLines w:val="0"/>
        <w:widowControl/>
        <w:suppressLineNumbers w:val="0"/>
        <w:ind w:firstLine="620" w:firstLineChars="200"/>
        <w:jc w:val="left"/>
      </w:pPr>
      <w:r>
        <w:rPr>
          <w:rFonts w:hint="eastAsia" w:ascii="黑体" w:hAnsi="宋体" w:eastAsia="黑体" w:cs="黑体"/>
          <w:color w:val="000000"/>
          <w:kern w:val="0"/>
          <w:sz w:val="31"/>
          <w:szCs w:val="31"/>
          <w:lang w:val="en-US" w:eastAsia="zh-CN" w:bidi="ar"/>
        </w:rPr>
        <w:t xml:space="preserve">四、评价结论及建议 </w:t>
      </w:r>
    </w:p>
    <w:p w14:paraId="4A7B33AC">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 xml:space="preserve">（一）评价结论。我单位支出绩效总体良好，各项目标 </w:t>
      </w:r>
    </w:p>
    <w:p w14:paraId="13A196ED">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达到了相应时期执行进度，各项专项经费按预算实施，使财 </w:t>
      </w:r>
    </w:p>
    <w:p w14:paraId="2FC88E09">
      <w:pPr>
        <w:keepNext w:val="0"/>
        <w:keepLines w:val="0"/>
        <w:widowControl/>
        <w:suppressLineNumbers w:val="0"/>
        <w:jc w:val="left"/>
      </w:pPr>
      <w:r>
        <w:rPr>
          <w:rFonts w:hint="default" w:ascii="仿宋_GB2312" w:hAnsi="宋体" w:eastAsia="仿宋_GB2312" w:cs="仿宋_GB2312"/>
          <w:color w:val="000000"/>
          <w:kern w:val="0"/>
          <w:sz w:val="31"/>
          <w:szCs w:val="31"/>
          <w:lang w:val="en-US" w:eastAsia="zh-CN" w:bidi="ar"/>
        </w:rPr>
        <w:t xml:space="preserve">政收支预算执行都得了良好的制度保障和实施效果。 </w:t>
      </w:r>
    </w:p>
    <w:p w14:paraId="15C84909">
      <w:pPr>
        <w:pStyle w:val="19"/>
        <w:numPr>
          <w:ilvl w:val="0"/>
          <w:numId w:val="0"/>
        </w:numPr>
        <w:spacing w:line="560" w:lineRule="exact"/>
        <w:ind w:firstLine="620" w:firstLineChars="200"/>
        <w:rPr>
          <w:rFonts w:ascii="仿宋_GB2312" w:hAnsi="仿宋_GB2312" w:eastAsia="仿宋_GB2312" w:cs="仿宋_GB2312"/>
          <w:szCs w:val="32"/>
          <w:shd w:val="clear" w:color="auto" w:fill="FFFFFF"/>
        </w:rPr>
      </w:pPr>
      <w:r>
        <w:rPr>
          <w:rFonts w:hint="default" w:ascii="仿宋_GB2312" w:hAnsi="宋体" w:eastAsia="仿宋_GB2312" w:cs="仿宋_GB2312"/>
          <w:color w:val="000000"/>
          <w:kern w:val="0"/>
          <w:sz w:val="31"/>
          <w:szCs w:val="31"/>
          <w:lang w:val="en-US" w:eastAsia="zh-CN" w:bidi="ar"/>
        </w:rPr>
        <w:t>（二）存在问题</w:t>
      </w:r>
    </w:p>
    <w:p w14:paraId="22A8409C">
      <w:pPr>
        <w:autoSpaceDE w:val="0"/>
        <w:autoSpaceDN w:val="0"/>
        <w:adjustRightInd w:val="0"/>
        <w:spacing w:line="600" w:lineRule="exact"/>
        <w:ind w:firstLine="640" w:firstLineChars="200"/>
        <w:jc w:val="left"/>
        <w:outlineLvl w:val="2"/>
        <w:rPr>
          <w:rFonts w:ascii="仿宋_GB2312" w:hAnsi="仿宋_GB2312" w:eastAsia="仿宋_GB2312" w:cs="仿宋_GB2312"/>
          <w:sz w:val="32"/>
          <w:szCs w:val="32"/>
        </w:rPr>
      </w:pPr>
      <w:r>
        <w:rPr>
          <w:rFonts w:hint="eastAsia" w:ascii="仿宋_GB2312" w:eastAsia="仿宋_GB2312"/>
          <w:sz w:val="32"/>
          <w:szCs w:val="32"/>
        </w:rPr>
        <w:t>一是履职创新方面有待加强，二是科技、制度创新方面还有待加强，三是服务对象和社会满意度评价还有提升空间。下一步改进措施：一是积极探索，在法律、法规、规章、制度允许前提下主动创新；二是提升服务质量，提高服务对象和社会公众的满意度</w:t>
      </w:r>
      <w:r>
        <w:rPr>
          <w:rFonts w:hint="eastAsia" w:ascii="仿宋_GB2312" w:hAnsi="仿宋_GB2312" w:eastAsia="仿宋_GB2312" w:cs="仿宋_GB2312"/>
          <w:shd w:val="clear" w:color="auto" w:fill="FFFFFF"/>
        </w:rPr>
        <w:t>。</w:t>
      </w:r>
    </w:p>
    <w:p w14:paraId="278D6B10">
      <w:pPr>
        <w:pStyle w:val="19"/>
        <w:numPr>
          <w:ilvl w:val="0"/>
          <w:numId w:val="0"/>
        </w:numPr>
        <w:spacing w:line="560" w:lineRule="exact"/>
        <w:ind w:firstLine="320" w:firstLineChars="100"/>
        <w:rPr>
          <w:rFonts w:ascii="仿宋_GB2312" w:hAnsi="仿宋_GB2312" w:eastAsia="仿宋_GB2312" w:cs="仿宋_GB2312"/>
          <w:szCs w:val="32"/>
          <w:shd w:val="clear" w:color="auto" w:fill="FFFFFF"/>
        </w:rPr>
      </w:pPr>
      <w:r>
        <w:rPr>
          <w:rFonts w:hint="eastAsia" w:ascii="仿宋_GB2312" w:hAnsi="仿宋_GB2312" w:eastAsia="仿宋_GB2312" w:cs="仿宋_GB2312"/>
          <w:szCs w:val="32"/>
          <w:shd w:val="clear" w:color="auto" w:fill="FFFFFF"/>
        </w:rPr>
        <w:t>（三）改进建议</w:t>
      </w:r>
    </w:p>
    <w:p w14:paraId="053A3C64">
      <w:pPr>
        <w:keepNext w:val="0"/>
        <w:keepLines w:val="0"/>
        <w:widowControl/>
        <w:suppressLineNumbers w:val="0"/>
        <w:ind w:firstLine="640" w:firstLineChars="200"/>
        <w:jc w:val="left"/>
      </w:pPr>
      <w:r>
        <w:rPr>
          <w:rFonts w:hint="eastAsia" w:ascii="仿宋_GB2312" w:hAnsi="仿宋_GB2312" w:eastAsia="仿宋_GB2312" w:cs="仿宋_GB2312"/>
          <w:sz w:val="32"/>
          <w:szCs w:val="32"/>
        </w:rPr>
        <w:t>一是细化预算编制工作，认真做好预算的编制，进一步加强预算管理意识，严格按照预算编制的相关制度和要求进行预算编制。二是加强财务管理，严格财政审核，加强单位财务管理，健全单位财务管理制度体系，规范单位财务行为。三是完善资产管理，抓好“三公”经费控制，严格编制政府采购年初预算和计划，规范各类资产的购置审批制度、资产采购制度、使用管理制度、资产处置和报废制度等，加强单位内部的资产管理工作。四是加强财务人员培训，特别是针对《预算法》、《行政事业单位会计制度》等学习培训，规范部门预算收支核算，切实提高部门预算收支管理水平。</w:t>
      </w:r>
      <w:r>
        <w:rPr>
          <w:rFonts w:hint="default" w:ascii="仿宋_GB2312" w:hAnsi="宋体" w:eastAsia="仿宋_GB2312" w:cs="仿宋_GB2312"/>
          <w:color w:val="000000"/>
          <w:kern w:val="0"/>
          <w:sz w:val="31"/>
          <w:szCs w:val="31"/>
          <w:lang w:val="en-US" w:eastAsia="zh-CN" w:bidi="ar"/>
        </w:rPr>
        <w:t xml:space="preserve">。 </w:t>
      </w:r>
    </w:p>
    <w:p w14:paraId="4E155FD1">
      <w:pPr>
        <w:keepNext w:val="0"/>
        <w:keepLines w:val="0"/>
        <w:widowControl/>
        <w:suppressLineNumbers w:val="0"/>
        <w:ind w:firstLine="620" w:firstLineChars="200"/>
        <w:jc w:val="left"/>
      </w:pPr>
      <w:r>
        <w:rPr>
          <w:rFonts w:hint="default" w:ascii="仿宋_GB2312" w:hAnsi="宋体" w:eastAsia="仿宋_GB2312" w:cs="仿宋_GB2312"/>
          <w:color w:val="000000"/>
          <w:kern w:val="0"/>
          <w:sz w:val="31"/>
          <w:szCs w:val="31"/>
          <w:lang w:val="en-US" w:eastAsia="zh-CN" w:bidi="ar"/>
        </w:rPr>
        <w:t>202</w:t>
      </w:r>
      <w:r>
        <w:rPr>
          <w:rFonts w:hint="eastAsia" w:ascii="仿宋_GB2312" w:hAnsi="宋体" w:eastAsia="仿宋_GB2312" w:cs="仿宋_GB2312"/>
          <w:color w:val="000000"/>
          <w:kern w:val="0"/>
          <w:sz w:val="31"/>
          <w:szCs w:val="31"/>
          <w:lang w:val="en-US" w:eastAsia="zh-CN" w:bidi="ar"/>
        </w:rPr>
        <w:t>1</w:t>
      </w:r>
      <w:r>
        <w:rPr>
          <w:rFonts w:hint="default" w:ascii="仿宋_GB2312" w:hAnsi="宋体" w:eastAsia="仿宋_GB2312" w:cs="仿宋_GB2312"/>
          <w:color w:val="000000"/>
          <w:kern w:val="0"/>
          <w:sz w:val="31"/>
          <w:szCs w:val="31"/>
          <w:lang w:val="en-US" w:eastAsia="zh-CN" w:bidi="ar"/>
        </w:rPr>
        <w:t xml:space="preserve">年整体支出绩效评价得分 </w:t>
      </w:r>
      <w:r>
        <w:rPr>
          <w:rFonts w:hint="eastAsia" w:ascii="仿宋_GB2312" w:hAnsi="宋体" w:eastAsia="仿宋_GB2312" w:cs="仿宋_GB2312"/>
          <w:color w:val="000000"/>
          <w:kern w:val="0"/>
          <w:sz w:val="31"/>
          <w:szCs w:val="31"/>
          <w:lang w:val="en-US" w:eastAsia="zh-CN" w:bidi="ar"/>
        </w:rPr>
        <w:t>98</w:t>
      </w:r>
      <w:r>
        <w:rPr>
          <w:rFonts w:hint="default" w:ascii="仿宋_GB2312" w:hAnsi="宋体" w:eastAsia="仿宋_GB2312" w:cs="仿宋_GB2312"/>
          <w:color w:val="000000"/>
          <w:kern w:val="0"/>
          <w:sz w:val="31"/>
          <w:szCs w:val="31"/>
          <w:lang w:val="en-US" w:eastAsia="zh-CN" w:bidi="ar"/>
        </w:rPr>
        <w:t xml:space="preserve">分。 </w:t>
      </w:r>
    </w:p>
    <w:p w14:paraId="54172FF3">
      <w:pPr>
        <w:pStyle w:val="19"/>
        <w:numPr>
          <w:ilvl w:val="0"/>
          <w:numId w:val="0"/>
        </w:numPr>
        <w:spacing w:line="560" w:lineRule="exact"/>
        <w:ind w:left="720"/>
        <w:rPr>
          <w:rFonts w:hint="eastAsia" w:ascii="仿宋_GB2312" w:hAnsi="仿宋_GB2312" w:eastAsia="仿宋_GB2312" w:cs="仿宋_GB2312"/>
          <w:shd w:val="clear" w:color="auto" w:fill="FFFFFF"/>
        </w:rPr>
      </w:pPr>
    </w:p>
    <w:p w14:paraId="1EAA3DF5">
      <w:pPr>
        <w:spacing w:line="560" w:lineRule="exact"/>
        <w:rPr>
          <w:rFonts w:ascii="仿宋_GB2312" w:hAnsi="仿宋_GB2312" w:eastAsia="仿宋_GB2312" w:cs="仿宋_GB2312"/>
          <w:sz w:val="32"/>
          <w:szCs w:val="32"/>
          <w:lang w:val="zh-CN"/>
        </w:rPr>
      </w:pPr>
    </w:p>
    <w:p w14:paraId="4AB222E4">
      <w:pPr>
        <w:spacing w:line="560" w:lineRule="exact"/>
        <w:ind w:left="5305" w:leftChars="850" w:hanging="3520" w:hangingChars="11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中共乐山市沙湾区委机构编制委员会办公室202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年</w:t>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val="zh-CN"/>
        </w:rPr>
        <w:t>月</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lang w:val="zh-CN"/>
        </w:rPr>
        <w:t>日</w:t>
      </w:r>
    </w:p>
    <w:p w14:paraId="069A071F">
      <w:pPr>
        <w:pStyle w:val="4"/>
        <w:rPr>
          <w:rStyle w:val="17"/>
          <w:rFonts w:hint="eastAsia" w:ascii="仿宋" w:hAnsi="仿宋" w:eastAsia="仿宋"/>
          <w:b w:val="0"/>
          <w:bCs w:val="0"/>
          <w:sz w:val="32"/>
          <w:szCs w:val="32"/>
          <w:lang w:val="en-US" w:eastAsia="zh-CN"/>
        </w:rPr>
      </w:pPr>
      <w:r>
        <w:rPr>
          <w:rStyle w:val="17"/>
          <w:rFonts w:hint="eastAsia" w:ascii="仿宋" w:hAnsi="仿宋" w:eastAsia="仿宋"/>
          <w:b w:val="0"/>
          <w:bCs w:val="0"/>
          <w:sz w:val="32"/>
          <w:szCs w:val="32"/>
        </w:rPr>
        <w:t>附件</w:t>
      </w:r>
      <w:r>
        <w:rPr>
          <w:rStyle w:val="17"/>
          <w:rFonts w:hint="eastAsia" w:ascii="仿宋" w:hAnsi="仿宋" w:eastAsia="仿宋"/>
          <w:b w:val="0"/>
          <w:bCs w:val="0"/>
          <w:sz w:val="32"/>
          <w:szCs w:val="32"/>
          <w:lang w:val="en-US" w:eastAsia="zh-CN"/>
        </w:rPr>
        <w:t>2</w:t>
      </w:r>
    </w:p>
    <w:p w14:paraId="6946ECF8">
      <w:pPr>
        <w:pStyle w:val="4"/>
        <w:spacing w:line="240" w:lineRule="auto"/>
        <w:jc w:val="center"/>
        <w:rPr>
          <w:rFonts w:hint="default"/>
          <w:spacing w:val="-6"/>
          <w:sz w:val="44"/>
          <w:szCs w:val="44"/>
          <w:shd w:val="clear" w:color="auto" w:fill="FFFFFF"/>
        </w:rPr>
      </w:pPr>
      <w:r>
        <w:rPr>
          <w:rFonts w:hint="default"/>
          <w:spacing w:val="-6"/>
          <w:sz w:val="44"/>
          <w:szCs w:val="44"/>
          <w:shd w:val="clear" w:color="auto" w:fill="FFFFFF"/>
        </w:rPr>
        <w:t>202</w:t>
      </w:r>
      <w:r>
        <w:rPr>
          <w:rFonts w:hint="eastAsia"/>
          <w:spacing w:val="-6"/>
          <w:sz w:val="44"/>
          <w:szCs w:val="44"/>
          <w:shd w:val="clear" w:color="auto" w:fill="FFFFFF"/>
          <w:lang w:val="en-US" w:eastAsia="zh-CN"/>
        </w:rPr>
        <w:t>1</w:t>
      </w:r>
      <w:r>
        <w:rPr>
          <w:rFonts w:hint="eastAsia"/>
          <w:spacing w:val="-6"/>
          <w:sz w:val="44"/>
          <w:szCs w:val="44"/>
          <w:shd w:val="clear" w:color="auto" w:fill="FFFFFF"/>
        </w:rPr>
        <w:t>年度部门预算项目支出绩效自评报告（项目经费控制数）</w:t>
      </w:r>
    </w:p>
    <w:p w14:paraId="472F9401">
      <w:pPr>
        <w:keepNext w:val="0"/>
        <w:keepLines w:val="0"/>
        <w:widowControl/>
        <w:suppressLineNumbers w:val="0"/>
        <w:ind w:firstLine="620" w:firstLineChars="200"/>
        <w:jc w:val="left"/>
        <w:rPr>
          <w:color w:val="auto"/>
        </w:rPr>
      </w:pPr>
      <w:r>
        <w:rPr>
          <w:rFonts w:ascii="黑体" w:hAnsi="宋体" w:eastAsia="黑体" w:cs="黑体"/>
          <w:color w:val="auto"/>
          <w:kern w:val="0"/>
          <w:sz w:val="31"/>
          <w:szCs w:val="31"/>
          <w:lang w:val="en-US" w:eastAsia="zh-CN" w:bidi="ar"/>
        </w:rPr>
        <w:t xml:space="preserve">一、项目概况 </w:t>
      </w:r>
    </w:p>
    <w:p w14:paraId="01A7EE85">
      <w:pPr>
        <w:keepNext w:val="0"/>
        <w:keepLines w:val="0"/>
        <w:widowControl/>
        <w:suppressLineNumbers w:val="0"/>
        <w:ind w:firstLine="311" w:firstLineChars="100"/>
        <w:jc w:val="left"/>
        <w:rPr>
          <w:color w:val="auto"/>
        </w:rPr>
      </w:pPr>
      <w:r>
        <w:rPr>
          <w:rFonts w:ascii="楷体_GB2312" w:hAnsi="宋体" w:eastAsia="楷体_GB2312" w:cs="楷体_GB2312"/>
          <w:b/>
          <w:bCs/>
          <w:color w:val="auto"/>
          <w:kern w:val="0"/>
          <w:sz w:val="31"/>
          <w:szCs w:val="31"/>
          <w:lang w:val="en-US" w:eastAsia="zh-CN" w:bidi="ar"/>
        </w:rPr>
        <w:t xml:space="preserve">（一）项目基本情况。 </w:t>
      </w:r>
    </w:p>
    <w:p w14:paraId="73FB4B8D">
      <w:pPr>
        <w:keepNext w:val="0"/>
        <w:keepLines w:val="0"/>
        <w:widowControl/>
        <w:suppressLineNumbers w:val="0"/>
        <w:ind w:firstLine="620" w:firstLineChars="200"/>
        <w:jc w:val="left"/>
        <w:rPr>
          <w:color w:val="auto"/>
        </w:rPr>
      </w:pPr>
      <w:r>
        <w:rPr>
          <w:rFonts w:ascii="仿宋_GB2312" w:hAnsi="宋体" w:eastAsia="仿宋_GB2312" w:cs="仿宋_GB2312"/>
          <w:color w:val="auto"/>
          <w:kern w:val="0"/>
          <w:sz w:val="31"/>
          <w:szCs w:val="31"/>
          <w:lang w:val="en-US" w:eastAsia="zh-CN" w:bidi="ar"/>
        </w:rPr>
        <w:t>1．</w:t>
      </w:r>
      <w:r>
        <w:rPr>
          <w:rFonts w:hint="default" w:ascii="仿宋_GB2312" w:hAnsi="宋体" w:eastAsia="仿宋_GB2312" w:cs="仿宋_GB2312"/>
          <w:color w:val="auto"/>
          <w:kern w:val="0"/>
          <w:sz w:val="31"/>
          <w:szCs w:val="31"/>
          <w:lang w:val="en-US" w:eastAsia="zh-CN" w:bidi="ar"/>
        </w:rPr>
        <w:t>说明项目主管部门（单位）在该项目管理中的职能。</w:t>
      </w:r>
    </w:p>
    <w:p w14:paraId="1F72A735">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保障区委编办、全区事业登记服务局在各专项工作中的正常运转</w:t>
      </w:r>
      <w:r>
        <w:rPr>
          <w:rFonts w:hint="eastAsia" w:ascii="仿宋_GB2312" w:hAnsi="宋体" w:eastAsia="仿宋_GB2312" w:cs="仿宋_GB2312"/>
          <w:color w:val="auto"/>
          <w:kern w:val="0"/>
          <w:sz w:val="31"/>
          <w:szCs w:val="31"/>
          <w:lang w:val="en-US" w:eastAsia="zh-CN" w:bidi="ar"/>
        </w:rPr>
        <w:t>。</w:t>
      </w:r>
    </w:p>
    <w:p w14:paraId="6B65A812">
      <w:pPr>
        <w:keepNext w:val="0"/>
        <w:keepLines w:val="0"/>
        <w:widowControl/>
        <w:suppressLineNumbers w:val="0"/>
        <w:ind w:firstLine="620" w:firstLineChars="200"/>
        <w:jc w:val="left"/>
        <w:rPr>
          <w:color w:val="auto"/>
        </w:rPr>
      </w:pPr>
      <w:r>
        <w:rPr>
          <w:rFonts w:ascii="仿宋_GB2312" w:hAnsi="宋体" w:eastAsia="仿宋_GB2312" w:cs="仿宋_GB2312"/>
          <w:color w:val="auto"/>
          <w:kern w:val="0"/>
          <w:sz w:val="31"/>
          <w:szCs w:val="31"/>
          <w:lang w:val="en-US" w:eastAsia="zh-CN" w:bidi="ar"/>
        </w:rPr>
        <w:t xml:space="preserve">2．项目立项、资金申报的依据。 </w:t>
      </w:r>
    </w:p>
    <w:p w14:paraId="00D26A44">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历年固定安排项目，用于保障单位专项业务开展支出。 </w:t>
      </w:r>
    </w:p>
    <w:p w14:paraId="0B9612C9">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3．资金管理办法制定情况，资金支持具体项目的条件、 </w:t>
      </w:r>
    </w:p>
    <w:p w14:paraId="499FBCBA">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范围与支持方式概况。 </w:t>
      </w:r>
    </w:p>
    <w:p w14:paraId="75DE8B62">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按财政项目资金管理办法实施。 </w:t>
      </w:r>
    </w:p>
    <w:p w14:paraId="27360DDA">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4.资金分配的原则及考虑因素。 </w:t>
      </w:r>
    </w:p>
    <w:p w14:paraId="31FCC842">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因素法与项目法相结合。</w:t>
      </w:r>
      <w:r>
        <w:rPr>
          <w:rFonts w:ascii="楷体_GB2312" w:hAnsi="宋体" w:eastAsia="楷体_GB2312" w:cs="楷体_GB2312"/>
          <w:b/>
          <w:bCs/>
          <w:color w:val="auto"/>
          <w:kern w:val="0"/>
          <w:sz w:val="31"/>
          <w:szCs w:val="31"/>
          <w:lang w:val="en-US" w:eastAsia="zh-CN" w:bidi="ar"/>
        </w:rPr>
        <w:t xml:space="preserve"> </w:t>
      </w:r>
    </w:p>
    <w:p w14:paraId="3D933DE1">
      <w:pPr>
        <w:keepNext w:val="0"/>
        <w:keepLines w:val="0"/>
        <w:widowControl/>
        <w:suppressLineNumbers w:val="0"/>
        <w:ind w:firstLine="311" w:firstLineChars="100"/>
        <w:jc w:val="left"/>
        <w:rPr>
          <w:color w:val="auto"/>
        </w:rPr>
      </w:pPr>
      <w:r>
        <w:rPr>
          <w:rFonts w:hint="default" w:ascii="楷体_GB2312" w:hAnsi="宋体" w:eastAsia="楷体_GB2312" w:cs="楷体_GB2312"/>
          <w:b/>
          <w:bCs/>
          <w:color w:val="auto"/>
          <w:kern w:val="0"/>
          <w:sz w:val="31"/>
          <w:szCs w:val="31"/>
          <w:lang w:val="en-US" w:eastAsia="zh-CN" w:bidi="ar"/>
        </w:rPr>
        <w:t xml:space="preserve">（二）项目绩效目标。 </w:t>
      </w:r>
    </w:p>
    <w:p w14:paraId="153E073E">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1．项目主要内容. </w:t>
      </w:r>
    </w:p>
    <w:p w14:paraId="01FA81A5">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保障区委编办、全区事业登记服务局在各专项工作中的 </w:t>
      </w:r>
    </w:p>
    <w:p w14:paraId="50C05A60">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正常运转所需电话费、办公费、差旅费等。 </w:t>
      </w:r>
    </w:p>
    <w:p w14:paraId="07B7E3B4">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2．项目应实现的具体绩效目标，包括目标的量化、细 </w:t>
      </w:r>
    </w:p>
    <w:p w14:paraId="09A1FBCC">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化情况以及项目实施进度计划等。 </w:t>
      </w:r>
    </w:p>
    <w:p w14:paraId="1C41455A">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按照区委和是市委编办的部署要求，加强和完善机构编 </w:t>
      </w:r>
    </w:p>
    <w:p w14:paraId="43876925">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制管理，落实机构改革刚性约束，严格执行机构限额管理， </w:t>
      </w:r>
    </w:p>
    <w:p w14:paraId="2822E311">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编制总量控制,动态调整机构编制资源；加强事业单位规范 </w:t>
      </w:r>
    </w:p>
    <w:p w14:paraId="3ACA74CE">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和创新管理；做好事业单位法人年度报告公示工作，持续优 </w:t>
      </w:r>
    </w:p>
    <w:p w14:paraId="6C063112">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化和规范登记管理服务，加强信息化、标准化建设等。 </w:t>
      </w:r>
    </w:p>
    <w:p w14:paraId="5052FF17">
      <w:pPr>
        <w:keepNext w:val="0"/>
        <w:keepLines w:val="0"/>
        <w:widowControl/>
        <w:suppressLineNumbers w:val="0"/>
        <w:ind w:firstLine="620" w:firstLineChars="200"/>
        <w:jc w:val="left"/>
        <w:rPr>
          <w:color w:val="auto"/>
        </w:rPr>
      </w:pPr>
      <w:r>
        <w:rPr>
          <w:rFonts w:hint="default" w:ascii="仿宋_GB2312" w:hAnsi="宋体" w:eastAsia="仿宋_GB2312" w:cs="仿宋_GB2312"/>
          <w:color w:val="auto"/>
          <w:kern w:val="0"/>
          <w:sz w:val="31"/>
          <w:szCs w:val="31"/>
          <w:lang w:val="en-US" w:eastAsia="zh-CN" w:bidi="ar"/>
        </w:rPr>
        <w:t xml:space="preserve">3．分析评价申报内容是否与实际相符，申报目标是否 </w:t>
      </w:r>
    </w:p>
    <w:p w14:paraId="0446CE36">
      <w:pPr>
        <w:keepNext w:val="0"/>
        <w:keepLines w:val="0"/>
        <w:widowControl/>
        <w:suppressLineNumbers w:val="0"/>
        <w:jc w:val="left"/>
        <w:rPr>
          <w:color w:val="auto"/>
        </w:rPr>
      </w:pPr>
      <w:r>
        <w:rPr>
          <w:rFonts w:hint="default" w:ascii="仿宋_GB2312" w:hAnsi="宋体" w:eastAsia="仿宋_GB2312" w:cs="仿宋_GB2312"/>
          <w:color w:val="auto"/>
          <w:kern w:val="0"/>
          <w:sz w:val="31"/>
          <w:szCs w:val="31"/>
          <w:lang w:val="en-US" w:eastAsia="zh-CN" w:bidi="ar"/>
        </w:rPr>
        <w:t xml:space="preserve">合理可行。 </w:t>
      </w:r>
    </w:p>
    <w:p w14:paraId="0C7A0EAB">
      <w:pPr>
        <w:keepNext w:val="0"/>
        <w:keepLines w:val="0"/>
        <w:widowControl/>
        <w:suppressLineNumbers w:val="0"/>
        <w:ind w:firstLine="620" w:firstLineChars="200"/>
        <w:jc w:val="left"/>
        <w:rPr>
          <w:rFonts w:hint="default" w:ascii="Helvetica" w:hAnsi="Helvetica" w:eastAsia="Helvetica" w:cs="Helvetica"/>
          <w:i w:val="0"/>
          <w:iCs w:val="0"/>
          <w:caps w:val="0"/>
          <w:color w:val="auto"/>
          <w:spacing w:val="0"/>
          <w:sz w:val="19"/>
          <w:szCs w:val="19"/>
        </w:rPr>
      </w:pPr>
      <w:r>
        <w:rPr>
          <w:rFonts w:hint="default" w:ascii="仿宋_GB2312" w:hAnsi="宋体" w:eastAsia="仿宋_GB2312" w:cs="仿宋_GB2312"/>
          <w:color w:val="auto"/>
          <w:kern w:val="0"/>
          <w:sz w:val="31"/>
          <w:szCs w:val="31"/>
          <w:lang w:val="en-US" w:eastAsia="zh-CN" w:bidi="ar"/>
        </w:rPr>
        <w:t xml:space="preserve">该项目为历年固定安排项目，和机构编制工作密切相关，合理可行。 </w:t>
      </w:r>
    </w:p>
    <w:p w14:paraId="2F9FE71A">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二、评价工作开展情况</w:t>
      </w:r>
    </w:p>
    <w:p w14:paraId="2155E071">
      <w:pPr>
        <w:keepNext w:val="0"/>
        <w:keepLines w:val="0"/>
        <w:widowControl/>
        <w:suppressLineNumbers w:val="0"/>
        <w:ind w:firstLine="620" w:firstLineChars="200"/>
        <w:jc w:val="left"/>
        <w:rPr>
          <w:rFonts w:hint="eastAsia"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（一）资金计划、到位及使用情况。</w:t>
      </w:r>
    </w:p>
    <w:p w14:paraId="6705486D">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1</w:t>
      </w:r>
      <w:r>
        <w:rPr>
          <w:rFonts w:hint="eastAsia" w:ascii="仿宋_GB2312" w:hAnsi="宋体" w:eastAsia="仿宋_GB2312" w:cs="仿宋_GB2312"/>
          <w:color w:val="auto"/>
          <w:kern w:val="0"/>
          <w:sz w:val="31"/>
          <w:szCs w:val="31"/>
          <w:lang w:val="en-US" w:eastAsia="zh-CN" w:bidi="ar"/>
        </w:rPr>
        <w:t>．资金计划及到位。</w:t>
      </w:r>
      <w:r>
        <w:rPr>
          <w:rFonts w:hint="default" w:ascii="仿宋_GB2312" w:hAnsi="宋体" w:eastAsia="仿宋_GB2312" w:cs="仿宋_GB2312"/>
          <w:color w:val="auto"/>
          <w:kern w:val="0"/>
          <w:sz w:val="31"/>
          <w:szCs w:val="31"/>
          <w:lang w:val="en-US" w:eastAsia="zh-CN" w:bidi="ar"/>
        </w:rPr>
        <w:t>202</w:t>
      </w:r>
      <w:r>
        <w:rPr>
          <w:rFonts w:hint="eastAsia" w:ascii="仿宋_GB2312" w:hAnsi="宋体" w:eastAsia="仿宋_GB2312" w:cs="仿宋_GB2312"/>
          <w:color w:val="auto"/>
          <w:kern w:val="0"/>
          <w:sz w:val="31"/>
          <w:szCs w:val="31"/>
          <w:lang w:val="en-US" w:eastAsia="zh-CN" w:bidi="ar"/>
        </w:rPr>
        <w:t>1年区委编办财政拨款收入15.67万元，资金到位率92.17</w:t>
      </w:r>
      <w:r>
        <w:rPr>
          <w:rFonts w:hint="default" w:ascii="仿宋_GB2312" w:hAnsi="宋体" w:eastAsia="仿宋_GB2312" w:cs="仿宋_GB2312"/>
          <w:color w:val="auto"/>
          <w:kern w:val="0"/>
          <w:sz w:val="31"/>
          <w:szCs w:val="31"/>
          <w:lang w:val="en-US" w:eastAsia="zh-CN" w:bidi="ar"/>
        </w:rPr>
        <w:t>%</w:t>
      </w:r>
      <w:r>
        <w:rPr>
          <w:rFonts w:hint="eastAsia" w:ascii="仿宋_GB2312" w:hAnsi="宋体" w:eastAsia="仿宋_GB2312" w:cs="仿宋_GB2312"/>
          <w:color w:val="auto"/>
          <w:kern w:val="0"/>
          <w:sz w:val="31"/>
          <w:szCs w:val="31"/>
          <w:lang w:val="en-US" w:eastAsia="zh-CN" w:bidi="ar"/>
        </w:rPr>
        <w:t>。</w:t>
      </w:r>
    </w:p>
    <w:p w14:paraId="665A2793">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2</w:t>
      </w:r>
      <w:r>
        <w:rPr>
          <w:rFonts w:hint="eastAsia" w:ascii="仿宋_GB2312" w:hAnsi="宋体" w:eastAsia="仿宋_GB2312" w:cs="仿宋_GB2312"/>
          <w:color w:val="auto"/>
          <w:kern w:val="0"/>
          <w:sz w:val="31"/>
          <w:szCs w:val="31"/>
          <w:lang w:val="en-US" w:eastAsia="zh-CN" w:bidi="ar"/>
        </w:rPr>
        <w:t>．资金使用。区委编办</w:t>
      </w:r>
      <w:r>
        <w:rPr>
          <w:rFonts w:hint="default" w:ascii="仿宋_GB2312" w:hAnsi="宋体" w:eastAsia="仿宋_GB2312" w:cs="仿宋_GB2312"/>
          <w:color w:val="auto"/>
          <w:kern w:val="0"/>
          <w:sz w:val="31"/>
          <w:szCs w:val="31"/>
          <w:lang w:val="en-US" w:eastAsia="zh-CN" w:bidi="ar"/>
        </w:rPr>
        <w:t>202</w:t>
      </w:r>
      <w:r>
        <w:rPr>
          <w:rFonts w:hint="eastAsia" w:ascii="仿宋_GB2312" w:hAnsi="宋体" w:eastAsia="仿宋_GB2312" w:cs="仿宋_GB2312"/>
          <w:color w:val="auto"/>
          <w:kern w:val="0"/>
          <w:sz w:val="31"/>
          <w:szCs w:val="31"/>
          <w:lang w:val="en-US" w:eastAsia="zh-CN" w:bidi="ar"/>
        </w:rPr>
        <w:t>1年财政拨款支出15.67万元。</w:t>
      </w:r>
    </w:p>
    <w:p w14:paraId="3A913F7F">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（二）评价指标体系：</w:t>
      </w:r>
    </w:p>
    <w:p w14:paraId="05500576">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区委编办评价指标体系分为一级、二级、三级指标体系，其中一级指标为绩效情况，二级指标为管理指标和项目绩效两大指标体系。</w:t>
      </w:r>
    </w:p>
    <w:p w14:paraId="22CAB08F">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（三）评价方法和评价标准：</w:t>
      </w:r>
    </w:p>
    <w:p w14:paraId="028C0905">
      <w:pPr>
        <w:keepNext w:val="0"/>
        <w:keepLines w:val="0"/>
        <w:widowControl/>
        <w:suppressLineNumbers w:val="0"/>
        <w:ind w:firstLine="620" w:firstLineChars="200"/>
        <w:jc w:val="left"/>
        <w:rPr>
          <w:rFonts w:hint="eastAsia"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我办以预算管理制度及办法，项目及资金管理办法作为评价依据，采用计划标准作为评价标准，即以预先制定的目标、计划、预算、定额等作为评价标准。</w:t>
      </w:r>
    </w:p>
    <w:p w14:paraId="23DC56B4">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三、综合评价结论</w:t>
      </w:r>
    </w:p>
    <w:p w14:paraId="4A5225E9">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我单位在资金使用上，严格遵守各项财经法规和财务管理制度规定进行管理，资金拨付有完整的审批程序和手续，支出符合部门预算批复的用途，无截留、挤占、挪用、虚列支出等情况。</w:t>
      </w:r>
    </w:p>
    <w:p w14:paraId="2A072F09">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四、绩效评价分析</w:t>
      </w:r>
    </w:p>
    <w:p w14:paraId="2FCCA5C1">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（一）项目决策情况。项目决策均按照预算项目支出有关规范的程序，通过区委编办办公会议，按照“个别酝酿、集体讨论、民主集中、主任决定”原则进行最终决策。</w:t>
      </w:r>
    </w:p>
    <w:p w14:paraId="3E7ECE7C">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（二）项目管理情况。我单位严格按照预算执行支出管理，按照区财政全年下达的预算指标来安排各项工作，预算执行情况总体良好。项目经费控制数15.67万元已按计划全部收入与支出。</w:t>
      </w:r>
    </w:p>
    <w:p w14:paraId="6278C5EF">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（三）项目产出情况。我单位严格按照预算执行支出管理，按照区财政全年下达的预算指标来安排各项工作，预算执行情况总体良好。</w:t>
      </w:r>
    </w:p>
    <w:p w14:paraId="20BD2DB4">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（四）项目效益情况。</w:t>
      </w:r>
      <w:r>
        <w:rPr>
          <w:rFonts w:hint="default" w:ascii="仿宋_GB2312" w:hAnsi="宋体" w:eastAsia="仿宋_GB2312" w:cs="仿宋_GB2312"/>
          <w:color w:val="auto"/>
          <w:kern w:val="0"/>
          <w:sz w:val="31"/>
          <w:szCs w:val="31"/>
          <w:lang w:val="en-US" w:eastAsia="zh-CN" w:bidi="ar"/>
        </w:rPr>
        <w:t>202</w:t>
      </w:r>
      <w:r>
        <w:rPr>
          <w:rFonts w:hint="eastAsia" w:ascii="仿宋_GB2312" w:hAnsi="宋体" w:eastAsia="仿宋_GB2312" w:cs="仿宋_GB2312"/>
          <w:color w:val="auto"/>
          <w:kern w:val="0"/>
          <w:sz w:val="31"/>
          <w:szCs w:val="31"/>
          <w:lang w:val="en-US" w:eastAsia="zh-CN" w:bidi="ar"/>
        </w:rPr>
        <w:t>1年来区委编办贯彻落实省市机构编制工作要求，机构编制工作有效有序开展：一是加强机构编制管理，推进党群机构改革，做好改革部门“三定”规定制定工作；二是深化行政审批制度改革，清理、规范和调整区行政许可目录及权责清单；三是服务全区事业单位登记管理，监督检查全区事业单位落实登记管理法规、规章等工作情况。</w:t>
      </w:r>
    </w:p>
    <w:p w14:paraId="2C73C683">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 xml:space="preserve">五、评价结论及建议 </w:t>
      </w:r>
    </w:p>
    <w:p w14:paraId="7A1C405A">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 xml:space="preserve">（一）评价结论。 </w:t>
      </w:r>
    </w:p>
    <w:p w14:paraId="497A96E8">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 xml:space="preserve">我单位在资金使用上，严格遵守各项财经法规和财务管理制度规定进行管理，资金拨付有完整的审批程序和手续，支出符合部门预算批复的用途，无截留、挤占、挪用、虚列支出等情况。经评价工作组核实，工作经费控制数项目严格按年初预算绩效目标执行并取得了良好成果。 </w:t>
      </w:r>
    </w:p>
    <w:p w14:paraId="1FCFB6E2">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 xml:space="preserve">（二）存在的问题。无。 </w:t>
      </w:r>
    </w:p>
    <w:p w14:paraId="77624218">
      <w:pPr>
        <w:keepNext w:val="0"/>
        <w:keepLines w:val="0"/>
        <w:widowControl/>
        <w:suppressLineNumbers w:val="0"/>
        <w:ind w:firstLine="620" w:firstLineChars="200"/>
        <w:jc w:val="left"/>
        <w:rPr>
          <w:rFonts w:hint="default" w:ascii="仿宋_GB2312" w:hAnsi="宋体" w:eastAsia="仿宋_GB2312" w:cs="仿宋_GB2312"/>
          <w:color w:val="auto"/>
          <w:kern w:val="0"/>
          <w:sz w:val="31"/>
          <w:szCs w:val="31"/>
          <w:lang w:val="en-US" w:eastAsia="zh-CN" w:bidi="ar"/>
        </w:rPr>
      </w:pPr>
      <w:r>
        <w:rPr>
          <w:rFonts w:hint="default" w:ascii="仿宋_GB2312" w:hAnsi="宋体" w:eastAsia="仿宋_GB2312" w:cs="仿宋_GB2312"/>
          <w:color w:val="auto"/>
          <w:kern w:val="0"/>
          <w:sz w:val="31"/>
          <w:szCs w:val="31"/>
          <w:lang w:val="en-US" w:eastAsia="zh-CN" w:bidi="ar"/>
        </w:rPr>
        <w:t>（三）相关建议。无。</w:t>
      </w:r>
    </w:p>
    <w:p w14:paraId="11907A5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60" w:lineRule="atLeast"/>
        <w:ind w:right="0" w:firstLine="620" w:firstLineChars="200"/>
        <w:jc w:val="left"/>
        <w:rPr>
          <w:rFonts w:hint="default"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项目自评得分：</w:t>
      </w:r>
      <w:r>
        <w:rPr>
          <w:rFonts w:hint="default" w:ascii="仿宋_GB2312" w:hAnsi="宋体" w:eastAsia="仿宋_GB2312" w:cs="仿宋_GB2312"/>
          <w:color w:val="auto"/>
          <w:kern w:val="0"/>
          <w:sz w:val="31"/>
          <w:szCs w:val="31"/>
          <w:lang w:val="en-US" w:eastAsia="zh-CN" w:bidi="ar"/>
        </w:rPr>
        <w:t>100</w:t>
      </w:r>
      <w:r>
        <w:rPr>
          <w:rFonts w:hint="eastAsia" w:ascii="仿宋_GB2312" w:hAnsi="宋体" w:eastAsia="仿宋_GB2312" w:cs="仿宋_GB2312"/>
          <w:color w:val="auto"/>
          <w:kern w:val="0"/>
          <w:sz w:val="31"/>
          <w:szCs w:val="31"/>
          <w:lang w:val="en-US" w:eastAsia="zh-CN" w:bidi="ar"/>
        </w:rPr>
        <w:t>分。</w:t>
      </w:r>
    </w:p>
    <w:p w14:paraId="5A332898">
      <w:pPr>
        <w:rPr>
          <w:rFonts w:hint="default" w:ascii="仿宋_GB2312" w:hAnsi="宋体" w:eastAsia="仿宋_GB2312" w:cs="仿宋_GB2312"/>
          <w:color w:val="auto"/>
          <w:kern w:val="0"/>
          <w:sz w:val="31"/>
          <w:szCs w:val="31"/>
          <w:lang w:val="en-US" w:eastAsia="zh-CN" w:bidi="ar"/>
        </w:rPr>
      </w:pPr>
    </w:p>
    <w:p w14:paraId="79DD4CDE">
      <w:pPr>
        <w:rPr>
          <w:rFonts w:ascii="仿宋_GB2312" w:hAnsi="仿宋_GB2312" w:eastAsia="仿宋_GB2312" w:cs="仿宋_GB2312"/>
          <w:sz w:val="32"/>
          <w:szCs w:val="32"/>
        </w:rPr>
      </w:pPr>
    </w:p>
    <w:p w14:paraId="6AC8A3C4">
      <w:pPr>
        <w:rPr>
          <w:rFonts w:ascii="仿宋_GB2312" w:hAnsi="仿宋_GB2312" w:eastAsia="仿宋_GB2312" w:cs="仿宋_GB2312"/>
          <w:sz w:val="32"/>
          <w:szCs w:val="32"/>
        </w:rPr>
      </w:pPr>
    </w:p>
    <w:p w14:paraId="574CE563">
      <w:pPr>
        <w:rPr>
          <w:rFonts w:ascii="仿宋_GB2312" w:hAnsi="仿宋_GB2312" w:eastAsia="仿宋_GB2312" w:cs="仿宋_GB2312"/>
          <w:sz w:val="32"/>
          <w:szCs w:val="32"/>
        </w:rPr>
      </w:pPr>
    </w:p>
    <w:p w14:paraId="726D3F90">
      <w:pPr>
        <w:rPr>
          <w:rFonts w:ascii="仿宋_GB2312" w:hAnsi="仿宋_GB2312" w:eastAsia="仿宋_GB2312" w:cs="仿宋_GB2312"/>
          <w:sz w:val="32"/>
          <w:szCs w:val="32"/>
        </w:rPr>
      </w:pPr>
    </w:p>
    <w:p w14:paraId="387FE1DC">
      <w:pPr>
        <w:pStyle w:val="2"/>
      </w:pPr>
    </w:p>
    <w:p w14:paraId="717E639C">
      <w:pPr>
        <w:rPr>
          <w:rFonts w:ascii="仿宋_GB2312" w:hAnsi="仿宋_GB2312" w:eastAsia="仿宋_GB2312" w:cs="仿宋_GB2312"/>
          <w:sz w:val="32"/>
          <w:szCs w:val="32"/>
        </w:rPr>
      </w:pPr>
    </w:p>
    <w:p w14:paraId="5D5AC538">
      <w:pPr>
        <w:pStyle w:val="2"/>
        <w:rPr>
          <w:rFonts w:ascii="仿宋_GB2312" w:hAnsi="仿宋_GB2312" w:eastAsia="仿宋_GB2312" w:cs="仿宋_GB2312"/>
          <w:sz w:val="32"/>
          <w:szCs w:val="32"/>
        </w:rPr>
      </w:pPr>
    </w:p>
    <w:p w14:paraId="4C52F9B4">
      <w:pPr>
        <w:pStyle w:val="2"/>
        <w:rPr>
          <w:rFonts w:ascii="仿宋_GB2312" w:hAnsi="仿宋_GB2312" w:eastAsia="仿宋_GB2312" w:cs="仿宋_GB2312"/>
          <w:sz w:val="32"/>
          <w:szCs w:val="32"/>
        </w:rPr>
      </w:pPr>
    </w:p>
    <w:p w14:paraId="2BC63CA9">
      <w:pPr>
        <w:pStyle w:val="2"/>
        <w:rPr>
          <w:rFonts w:hint="eastAsia" w:ascii="仿宋_GB2312" w:hAnsi="仿宋_GB2312" w:eastAsia="仿宋_GB2312" w:cs="仿宋_GB2312"/>
          <w:sz w:val="32"/>
          <w:szCs w:val="32"/>
          <w:lang w:val="en-US" w:eastAsia="zh-CN"/>
        </w:rPr>
      </w:pPr>
    </w:p>
    <w:p w14:paraId="54650BE0">
      <w:pPr>
        <w:rPr>
          <w:rFonts w:ascii="仿宋_GB2312" w:hAnsi="仿宋_GB2312" w:eastAsia="仿宋_GB2312" w:cs="仿宋_GB2312"/>
          <w:sz w:val="32"/>
          <w:szCs w:val="32"/>
        </w:rPr>
      </w:pPr>
    </w:p>
    <w:p w14:paraId="21BA1E3C">
      <w:pPr>
        <w:spacing w:line="600" w:lineRule="exact"/>
        <w:jc w:val="center"/>
        <w:outlineLvl w:val="0"/>
        <w:rPr>
          <w:rStyle w:val="17"/>
          <w:rFonts w:ascii="黑体" w:hAnsi="黑体" w:eastAsia="黑体"/>
          <w:b w:val="0"/>
        </w:rPr>
      </w:pPr>
      <w:r>
        <w:rPr>
          <w:rFonts w:hint="eastAsia" w:ascii="黑体" w:hAnsi="黑体" w:eastAsia="黑体"/>
          <w:sz w:val="44"/>
          <w:szCs w:val="44"/>
        </w:rPr>
        <w:t>第</w:t>
      </w:r>
      <w:r>
        <w:rPr>
          <w:rStyle w:val="17"/>
          <w:rFonts w:hint="eastAsia" w:ascii="黑体" w:hAnsi="黑体" w:eastAsia="黑体"/>
          <w:b w:val="0"/>
        </w:rPr>
        <w:t>五部分 附表</w:t>
      </w:r>
    </w:p>
    <w:p w14:paraId="79040639">
      <w:pPr>
        <w:pStyle w:val="4"/>
        <w:rPr>
          <w:rFonts w:ascii="仿宋" w:hAnsi="仿宋" w:eastAsia="仿宋"/>
        </w:rPr>
      </w:pPr>
      <w:bookmarkStart w:id="54" w:name="_Toc15396619"/>
      <w:r>
        <w:rPr>
          <w:rFonts w:hint="eastAsia" w:ascii="仿宋" w:hAnsi="仿宋" w:eastAsia="仿宋"/>
          <w:b w:val="0"/>
        </w:rPr>
        <w:t>一、收</w:t>
      </w:r>
      <w:r>
        <w:rPr>
          <w:rStyle w:val="18"/>
          <w:rFonts w:hint="eastAsia" w:ascii="仿宋" w:hAnsi="仿宋" w:eastAsia="仿宋"/>
          <w:b w:val="0"/>
          <w:bCs w:val="0"/>
        </w:rPr>
        <w:t>入支出决算总表</w:t>
      </w:r>
      <w:bookmarkEnd w:id="54"/>
    </w:p>
    <w:p w14:paraId="3D016ACA">
      <w:pPr>
        <w:pStyle w:val="4"/>
        <w:rPr>
          <w:rFonts w:ascii="仿宋" w:hAnsi="仿宋" w:eastAsia="仿宋"/>
        </w:rPr>
      </w:pPr>
      <w:bookmarkStart w:id="55" w:name="_Toc15396620"/>
      <w:r>
        <w:rPr>
          <w:rFonts w:hint="eastAsia" w:ascii="仿宋" w:hAnsi="仿宋" w:eastAsia="仿宋"/>
          <w:b w:val="0"/>
        </w:rPr>
        <w:t>二、收</w:t>
      </w:r>
      <w:r>
        <w:rPr>
          <w:rStyle w:val="18"/>
          <w:rFonts w:hint="eastAsia" w:ascii="仿宋" w:hAnsi="仿宋" w:eastAsia="仿宋"/>
          <w:b w:val="0"/>
          <w:bCs w:val="0"/>
        </w:rPr>
        <w:t>入总表</w:t>
      </w:r>
      <w:bookmarkEnd w:id="55"/>
    </w:p>
    <w:p w14:paraId="024C5A7A">
      <w:pPr>
        <w:pStyle w:val="4"/>
        <w:rPr>
          <w:rFonts w:ascii="仿宋" w:hAnsi="仿宋" w:eastAsia="仿宋"/>
        </w:rPr>
      </w:pPr>
      <w:bookmarkStart w:id="56" w:name="_Toc15396621"/>
      <w:r>
        <w:rPr>
          <w:rStyle w:val="18"/>
          <w:rFonts w:hint="eastAsia" w:ascii="仿宋" w:hAnsi="仿宋" w:eastAsia="仿宋"/>
          <w:b w:val="0"/>
          <w:bCs w:val="0"/>
        </w:rPr>
        <w:t>三、</w:t>
      </w:r>
      <w:r>
        <w:rPr>
          <w:rFonts w:hint="eastAsia" w:ascii="仿宋" w:hAnsi="仿宋" w:eastAsia="仿宋"/>
          <w:b w:val="0"/>
        </w:rPr>
        <w:t>支</w:t>
      </w:r>
      <w:r>
        <w:rPr>
          <w:rStyle w:val="18"/>
          <w:rFonts w:hint="eastAsia" w:ascii="仿宋" w:hAnsi="仿宋" w:eastAsia="仿宋"/>
          <w:b w:val="0"/>
          <w:bCs w:val="0"/>
        </w:rPr>
        <w:t>出总表</w:t>
      </w:r>
      <w:bookmarkEnd w:id="56"/>
    </w:p>
    <w:p w14:paraId="68EBF376">
      <w:pPr>
        <w:pStyle w:val="4"/>
        <w:rPr>
          <w:rFonts w:ascii="仿宋" w:hAnsi="仿宋" w:eastAsia="仿宋"/>
          <w:b w:val="0"/>
        </w:rPr>
      </w:pPr>
      <w:bookmarkStart w:id="57" w:name="_Toc15396622"/>
      <w:r>
        <w:rPr>
          <w:rStyle w:val="18"/>
          <w:rFonts w:hint="eastAsia" w:ascii="仿宋" w:hAnsi="仿宋" w:eastAsia="仿宋"/>
          <w:b w:val="0"/>
          <w:bCs w:val="0"/>
        </w:rPr>
        <w:t>四、</w:t>
      </w:r>
      <w:r>
        <w:rPr>
          <w:rFonts w:hint="eastAsia" w:ascii="仿宋" w:hAnsi="仿宋" w:eastAsia="仿宋"/>
          <w:b w:val="0"/>
        </w:rPr>
        <w:t>财</w:t>
      </w:r>
      <w:r>
        <w:rPr>
          <w:rStyle w:val="18"/>
          <w:rFonts w:hint="eastAsia" w:ascii="仿宋" w:hAnsi="仿宋" w:eastAsia="仿宋"/>
          <w:b w:val="0"/>
          <w:bCs w:val="0"/>
        </w:rPr>
        <w:t>政拨款收入支出决算总表</w:t>
      </w:r>
      <w:bookmarkEnd w:id="57"/>
    </w:p>
    <w:p w14:paraId="301C8DF2">
      <w:pPr>
        <w:pStyle w:val="4"/>
        <w:rPr>
          <w:rFonts w:ascii="仿宋" w:hAnsi="仿宋" w:eastAsia="仿宋"/>
        </w:rPr>
      </w:pPr>
      <w:bookmarkStart w:id="58" w:name="_Toc15396623"/>
      <w:r>
        <w:rPr>
          <w:rStyle w:val="18"/>
          <w:rFonts w:hint="eastAsia" w:ascii="仿宋" w:hAnsi="仿宋" w:eastAsia="仿宋"/>
          <w:b w:val="0"/>
          <w:bCs w:val="0"/>
        </w:rPr>
        <w:t>五、</w:t>
      </w:r>
      <w:r>
        <w:rPr>
          <w:rFonts w:hint="eastAsia" w:ascii="仿宋" w:hAnsi="仿宋" w:eastAsia="仿宋"/>
          <w:b w:val="0"/>
        </w:rPr>
        <w:t>财</w:t>
      </w:r>
      <w:r>
        <w:rPr>
          <w:rStyle w:val="18"/>
          <w:rFonts w:hint="eastAsia" w:ascii="仿宋" w:hAnsi="仿宋" w:eastAsia="仿宋"/>
          <w:b w:val="0"/>
          <w:bCs w:val="0"/>
        </w:rPr>
        <w:t>政拨款支出决算明细表（政府经济分类科目）</w:t>
      </w:r>
      <w:bookmarkEnd w:id="58"/>
    </w:p>
    <w:p w14:paraId="2499A4A3">
      <w:pPr>
        <w:pStyle w:val="4"/>
        <w:rPr>
          <w:rFonts w:ascii="仿宋" w:hAnsi="仿宋" w:eastAsia="仿宋"/>
        </w:rPr>
      </w:pPr>
      <w:bookmarkStart w:id="59" w:name="_Toc15396624"/>
      <w:r>
        <w:rPr>
          <w:rStyle w:val="18"/>
          <w:rFonts w:hint="eastAsia" w:ascii="仿宋" w:hAnsi="仿宋" w:eastAsia="仿宋"/>
          <w:b w:val="0"/>
          <w:bCs w:val="0"/>
        </w:rPr>
        <w:t>六、</w:t>
      </w:r>
      <w:r>
        <w:rPr>
          <w:rFonts w:hint="eastAsia" w:ascii="仿宋" w:hAnsi="仿宋" w:eastAsia="仿宋"/>
          <w:b w:val="0"/>
        </w:rPr>
        <w:t>一</w:t>
      </w:r>
      <w:r>
        <w:rPr>
          <w:rStyle w:val="18"/>
          <w:rFonts w:hint="eastAsia" w:ascii="仿宋" w:hAnsi="仿宋" w:eastAsia="仿宋"/>
          <w:b w:val="0"/>
          <w:bCs w:val="0"/>
        </w:rPr>
        <w:t>般公共预算财政拨款支出决算表</w:t>
      </w:r>
      <w:bookmarkEnd w:id="59"/>
    </w:p>
    <w:p w14:paraId="4E46B89A">
      <w:pPr>
        <w:pStyle w:val="4"/>
        <w:rPr>
          <w:rFonts w:ascii="仿宋" w:hAnsi="仿宋" w:eastAsia="仿宋"/>
        </w:rPr>
      </w:pPr>
      <w:bookmarkStart w:id="60" w:name="_Toc15396625"/>
      <w:r>
        <w:rPr>
          <w:rStyle w:val="18"/>
          <w:rFonts w:hint="eastAsia" w:ascii="仿宋" w:hAnsi="仿宋" w:eastAsia="仿宋"/>
          <w:b w:val="0"/>
          <w:bCs w:val="0"/>
        </w:rPr>
        <w:t>七、</w:t>
      </w:r>
      <w:r>
        <w:rPr>
          <w:rFonts w:hint="eastAsia" w:ascii="仿宋" w:hAnsi="仿宋" w:eastAsia="仿宋"/>
          <w:b w:val="0"/>
        </w:rPr>
        <w:t>一</w:t>
      </w:r>
      <w:r>
        <w:rPr>
          <w:rStyle w:val="18"/>
          <w:rFonts w:hint="eastAsia" w:ascii="仿宋" w:hAnsi="仿宋" w:eastAsia="仿宋"/>
          <w:b w:val="0"/>
          <w:bCs w:val="0"/>
        </w:rPr>
        <w:t>般公共预算财政拨款支出决算明细表</w:t>
      </w:r>
      <w:bookmarkEnd w:id="60"/>
    </w:p>
    <w:p w14:paraId="36667B01">
      <w:pPr>
        <w:pStyle w:val="4"/>
        <w:rPr>
          <w:rFonts w:ascii="仿宋" w:hAnsi="仿宋" w:eastAsia="仿宋"/>
        </w:rPr>
      </w:pPr>
      <w:bookmarkStart w:id="61" w:name="_Toc15396626"/>
      <w:r>
        <w:rPr>
          <w:rStyle w:val="18"/>
          <w:rFonts w:hint="eastAsia" w:ascii="仿宋" w:hAnsi="仿宋" w:eastAsia="仿宋"/>
          <w:b w:val="0"/>
          <w:bCs w:val="0"/>
        </w:rPr>
        <w:t>八、</w:t>
      </w:r>
      <w:r>
        <w:rPr>
          <w:rFonts w:hint="eastAsia" w:ascii="仿宋" w:hAnsi="仿宋" w:eastAsia="仿宋"/>
          <w:b w:val="0"/>
        </w:rPr>
        <w:t>一</w:t>
      </w:r>
      <w:r>
        <w:rPr>
          <w:rStyle w:val="18"/>
          <w:rFonts w:hint="eastAsia" w:ascii="仿宋" w:hAnsi="仿宋" w:eastAsia="仿宋"/>
          <w:b w:val="0"/>
          <w:bCs w:val="0"/>
        </w:rPr>
        <w:t>般公共预算财政拨款基本支出决算表</w:t>
      </w:r>
      <w:bookmarkEnd w:id="61"/>
    </w:p>
    <w:p w14:paraId="72574820">
      <w:pPr>
        <w:pStyle w:val="4"/>
        <w:rPr>
          <w:rFonts w:ascii="仿宋" w:hAnsi="仿宋" w:eastAsia="仿宋"/>
        </w:rPr>
      </w:pPr>
      <w:bookmarkStart w:id="62" w:name="_Toc15396627"/>
      <w:r>
        <w:rPr>
          <w:rStyle w:val="18"/>
          <w:rFonts w:hint="eastAsia" w:ascii="仿宋" w:hAnsi="仿宋" w:eastAsia="仿宋"/>
          <w:b w:val="0"/>
          <w:bCs w:val="0"/>
        </w:rPr>
        <w:t>九、</w:t>
      </w:r>
      <w:r>
        <w:rPr>
          <w:rFonts w:hint="eastAsia" w:ascii="仿宋" w:hAnsi="仿宋" w:eastAsia="仿宋"/>
          <w:b w:val="0"/>
        </w:rPr>
        <w:t>一</w:t>
      </w:r>
      <w:r>
        <w:rPr>
          <w:rStyle w:val="18"/>
          <w:rFonts w:hint="eastAsia" w:ascii="仿宋" w:hAnsi="仿宋" w:eastAsia="仿宋"/>
          <w:b w:val="0"/>
          <w:bCs w:val="0"/>
        </w:rPr>
        <w:t>般公共预算财政拨款项目支出决算表</w:t>
      </w:r>
      <w:bookmarkEnd w:id="62"/>
    </w:p>
    <w:p w14:paraId="2F8D97DC">
      <w:pPr>
        <w:pStyle w:val="4"/>
        <w:rPr>
          <w:rFonts w:ascii="仿宋" w:hAnsi="仿宋" w:eastAsia="仿宋"/>
        </w:rPr>
      </w:pPr>
      <w:bookmarkStart w:id="63" w:name="_Toc15396628"/>
      <w:r>
        <w:rPr>
          <w:rStyle w:val="18"/>
          <w:rFonts w:hint="eastAsia" w:ascii="仿宋" w:hAnsi="仿宋" w:eastAsia="仿宋"/>
          <w:b w:val="0"/>
          <w:bCs w:val="0"/>
        </w:rPr>
        <w:t>十、</w:t>
      </w:r>
      <w:r>
        <w:rPr>
          <w:rFonts w:hint="eastAsia" w:ascii="仿宋" w:hAnsi="仿宋" w:eastAsia="仿宋"/>
          <w:b w:val="0"/>
        </w:rPr>
        <w:t>一</w:t>
      </w:r>
      <w:r>
        <w:rPr>
          <w:rStyle w:val="18"/>
          <w:rFonts w:hint="eastAsia" w:ascii="仿宋" w:hAnsi="仿宋" w:eastAsia="仿宋"/>
          <w:b w:val="0"/>
          <w:bCs w:val="0"/>
        </w:rPr>
        <w:t>般公共预算财政拨款“三公”经费支出决算表</w:t>
      </w:r>
      <w:bookmarkEnd w:id="63"/>
    </w:p>
    <w:p w14:paraId="06E1D3D8">
      <w:pPr>
        <w:pStyle w:val="4"/>
        <w:rPr>
          <w:rFonts w:ascii="仿宋" w:hAnsi="仿宋" w:eastAsia="仿宋"/>
        </w:rPr>
      </w:pPr>
      <w:bookmarkStart w:id="64" w:name="_Toc15396629"/>
      <w:r>
        <w:rPr>
          <w:rStyle w:val="18"/>
          <w:rFonts w:hint="eastAsia" w:ascii="仿宋" w:hAnsi="仿宋" w:eastAsia="仿宋"/>
          <w:b w:val="0"/>
          <w:bCs w:val="0"/>
        </w:rPr>
        <w:t>十一、</w:t>
      </w:r>
      <w:r>
        <w:rPr>
          <w:rFonts w:hint="eastAsia" w:ascii="仿宋" w:hAnsi="仿宋" w:eastAsia="仿宋"/>
          <w:b w:val="0"/>
        </w:rPr>
        <w:t>政</w:t>
      </w:r>
      <w:r>
        <w:rPr>
          <w:rStyle w:val="18"/>
          <w:rFonts w:hint="eastAsia" w:ascii="仿宋" w:hAnsi="仿宋" w:eastAsia="仿宋"/>
          <w:b w:val="0"/>
          <w:bCs w:val="0"/>
        </w:rPr>
        <w:t>府性基金预算财政拨款收入支出决算表</w:t>
      </w:r>
      <w:bookmarkEnd w:id="64"/>
    </w:p>
    <w:p w14:paraId="33CC01E6">
      <w:pPr>
        <w:pStyle w:val="4"/>
        <w:rPr>
          <w:rFonts w:ascii="仿宋" w:hAnsi="仿宋" w:eastAsia="仿宋"/>
        </w:rPr>
      </w:pPr>
      <w:bookmarkStart w:id="65" w:name="_Toc15396630"/>
      <w:r>
        <w:rPr>
          <w:rStyle w:val="18"/>
          <w:rFonts w:hint="eastAsia" w:ascii="仿宋" w:hAnsi="仿宋" w:eastAsia="仿宋"/>
          <w:b w:val="0"/>
          <w:bCs w:val="0"/>
        </w:rPr>
        <w:t>十二、</w:t>
      </w:r>
      <w:r>
        <w:rPr>
          <w:rFonts w:hint="eastAsia" w:ascii="仿宋" w:hAnsi="仿宋" w:eastAsia="仿宋"/>
          <w:b w:val="0"/>
        </w:rPr>
        <w:t>政</w:t>
      </w:r>
      <w:r>
        <w:rPr>
          <w:rStyle w:val="18"/>
          <w:rFonts w:hint="eastAsia" w:ascii="仿宋" w:hAnsi="仿宋" w:eastAsia="仿宋"/>
          <w:b w:val="0"/>
          <w:bCs w:val="0"/>
        </w:rPr>
        <w:t>府性基金预算财政拨款“三公”经费支出决算表</w:t>
      </w:r>
      <w:bookmarkEnd w:id="65"/>
    </w:p>
    <w:p w14:paraId="43375B06">
      <w:pPr>
        <w:pStyle w:val="4"/>
        <w:rPr>
          <w:rFonts w:ascii="仿宋" w:hAnsi="仿宋" w:eastAsia="仿宋"/>
        </w:rPr>
      </w:pPr>
      <w:bookmarkStart w:id="66" w:name="_Toc15396631"/>
      <w:r>
        <w:rPr>
          <w:rStyle w:val="18"/>
          <w:rFonts w:hint="eastAsia" w:ascii="仿宋" w:hAnsi="仿宋" w:eastAsia="仿宋"/>
          <w:b w:val="0"/>
          <w:bCs w:val="0"/>
        </w:rPr>
        <w:t>十三、</w:t>
      </w:r>
      <w:r>
        <w:rPr>
          <w:rFonts w:hint="eastAsia" w:ascii="仿宋" w:hAnsi="仿宋" w:eastAsia="仿宋"/>
          <w:b w:val="0"/>
        </w:rPr>
        <w:t>国</w:t>
      </w:r>
      <w:r>
        <w:rPr>
          <w:rStyle w:val="18"/>
          <w:rFonts w:hint="eastAsia" w:ascii="仿宋" w:hAnsi="仿宋" w:eastAsia="仿宋"/>
          <w:b w:val="0"/>
          <w:bCs w:val="0"/>
        </w:rPr>
        <w:t>有资本经营预算支出决算表</w:t>
      </w:r>
      <w:bookmarkEnd w:id="66"/>
    </w:p>
    <w:p w14:paraId="1E829DA1">
      <w:pPr>
        <w:rPr>
          <w:rFonts w:ascii="仿宋_GB2312" w:hAnsi="仿宋_GB2312"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0" w:usb3="00000000" w:csb0="2000019F" w:csb1="0000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altName w:val="方正楷体_GBK"/>
    <w:panose1 w:val="00000000000000000000"/>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Helvetica">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E1159">
    <w:pPr>
      <w:pStyle w:val="7"/>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joinstyle="miter"/>
          <v:imagedata o:title=""/>
          <o:lock v:ext="edit"/>
          <v:textbox inset="0mm,0mm,0mm,0mm" style="mso-fit-shape-to-text:t;">
            <w:txbxContent>
              <w:p w14:paraId="71E56DC2">
                <w:pPr>
                  <w:pStyle w:val="7"/>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F674E423"/>
    <w:multiLevelType w:val="singleLevel"/>
    <w:tmpl w:val="F674E423"/>
    <w:lvl w:ilvl="0" w:tentative="0">
      <w:start w:val="1"/>
      <w:numFmt w:val="decimal"/>
      <w:lvlText w:val="%1."/>
      <w:lvlJc w:val="left"/>
      <w:pPr>
        <w:tabs>
          <w:tab w:val="left" w:pos="312"/>
        </w:tabs>
      </w:pPr>
    </w:lvl>
  </w:abstractNum>
  <w:abstractNum w:abstractNumId="3">
    <w:nsid w:val="6D0E9425"/>
    <w:multiLevelType w:val="singleLevel"/>
    <w:tmpl w:val="6D0E9425"/>
    <w:lvl w:ilvl="0" w:tentative="0">
      <w:start w:val="4"/>
      <w:numFmt w:val="chineseCounting"/>
      <w:suff w:val="nothing"/>
      <w:lvlText w:val="（%1）"/>
      <w:lvlJc w:val="left"/>
      <w:rPr>
        <w:rFonts w:hint="eastAsia"/>
      </w:rPr>
    </w:lvl>
  </w:abstractNum>
  <w:abstractNum w:abstractNumId="4">
    <w:nsid w:val="7EE55BF3"/>
    <w:multiLevelType w:val="multilevel"/>
    <w:tmpl w:val="7EE55BF3"/>
    <w:lvl w:ilvl="0" w:tentative="0">
      <w:start w:val="1"/>
      <w:numFmt w:val="chineseCountingThousand"/>
      <w:pStyle w:val="19"/>
      <w:suff w:val="nothing"/>
      <w:lvlText w:val="（%1）"/>
      <w:lvlJc w:val="left"/>
      <w:pPr>
        <w:ind w:left="85" w:firstLine="635"/>
      </w:pPr>
      <w:rPr>
        <w:rFonts w:hint="eastAsia"/>
      </w:rPr>
    </w:lvl>
    <w:lvl w:ilvl="1" w:tentative="0">
      <w:start w:val="1"/>
      <w:numFmt w:val="decimal"/>
      <w:lvlText w:val="%2."/>
      <w:lvlJc w:val="left"/>
      <w:pPr>
        <w:ind w:left="980" w:hanging="360"/>
      </w:pPr>
      <w:rPr>
        <w:rFonts w:hint="default"/>
      </w:r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QyYjg0OGM4MDk0MjI4Y2YwNGY5ZmI0YjU2YTI0NTEifQ=="/>
  </w:docVars>
  <w:rsids>
    <w:rsidRoot w:val="005B04B2"/>
    <w:rsid w:val="000C0843"/>
    <w:rsid w:val="00537E0A"/>
    <w:rsid w:val="005B04B2"/>
    <w:rsid w:val="00EF03F0"/>
    <w:rsid w:val="00EF2EA3"/>
    <w:rsid w:val="02F05C02"/>
    <w:rsid w:val="03624002"/>
    <w:rsid w:val="036A7762"/>
    <w:rsid w:val="057A17B3"/>
    <w:rsid w:val="067F52D3"/>
    <w:rsid w:val="06CC52AB"/>
    <w:rsid w:val="08AC22F5"/>
    <w:rsid w:val="09BE4364"/>
    <w:rsid w:val="0A2F0DBE"/>
    <w:rsid w:val="0A821835"/>
    <w:rsid w:val="0C122745"/>
    <w:rsid w:val="0E4A4418"/>
    <w:rsid w:val="0E4D5CB6"/>
    <w:rsid w:val="0EDE1004"/>
    <w:rsid w:val="10B77D5F"/>
    <w:rsid w:val="10C61D50"/>
    <w:rsid w:val="11BF3831"/>
    <w:rsid w:val="12B01B0F"/>
    <w:rsid w:val="13E0137B"/>
    <w:rsid w:val="14510943"/>
    <w:rsid w:val="16F77D3B"/>
    <w:rsid w:val="199B43CC"/>
    <w:rsid w:val="19E72C3F"/>
    <w:rsid w:val="19EF40C6"/>
    <w:rsid w:val="1ABC0AA7"/>
    <w:rsid w:val="1AF75A4E"/>
    <w:rsid w:val="1B0A7497"/>
    <w:rsid w:val="1B7513A1"/>
    <w:rsid w:val="1C5A6A69"/>
    <w:rsid w:val="1E2877CB"/>
    <w:rsid w:val="1F62533A"/>
    <w:rsid w:val="2080016D"/>
    <w:rsid w:val="222506EA"/>
    <w:rsid w:val="226338A3"/>
    <w:rsid w:val="22993A41"/>
    <w:rsid w:val="23DA7B95"/>
    <w:rsid w:val="24AB7DF5"/>
    <w:rsid w:val="25131531"/>
    <w:rsid w:val="25D16D75"/>
    <w:rsid w:val="2606303F"/>
    <w:rsid w:val="26212D53"/>
    <w:rsid w:val="267520B9"/>
    <w:rsid w:val="28C27298"/>
    <w:rsid w:val="29464CD9"/>
    <w:rsid w:val="2A4B5348"/>
    <w:rsid w:val="2C974875"/>
    <w:rsid w:val="2CCC491B"/>
    <w:rsid w:val="2D2F7431"/>
    <w:rsid w:val="2DEB7CDD"/>
    <w:rsid w:val="2E3305CD"/>
    <w:rsid w:val="2EEE2746"/>
    <w:rsid w:val="2FB16E2C"/>
    <w:rsid w:val="3196159F"/>
    <w:rsid w:val="31D5098C"/>
    <w:rsid w:val="32EE1AB5"/>
    <w:rsid w:val="330C763F"/>
    <w:rsid w:val="351A1CEC"/>
    <w:rsid w:val="36672F67"/>
    <w:rsid w:val="369167D9"/>
    <w:rsid w:val="37E754F1"/>
    <w:rsid w:val="38E01351"/>
    <w:rsid w:val="3B9F72A2"/>
    <w:rsid w:val="3C2E0626"/>
    <w:rsid w:val="3D0A4BEF"/>
    <w:rsid w:val="3D3D75DC"/>
    <w:rsid w:val="3E7B4540"/>
    <w:rsid w:val="405F16F6"/>
    <w:rsid w:val="409D5D7A"/>
    <w:rsid w:val="43617533"/>
    <w:rsid w:val="43D85A47"/>
    <w:rsid w:val="43E053C9"/>
    <w:rsid w:val="449000D0"/>
    <w:rsid w:val="44C67F95"/>
    <w:rsid w:val="45EC6CDD"/>
    <w:rsid w:val="4690085B"/>
    <w:rsid w:val="484511D1"/>
    <w:rsid w:val="48623B31"/>
    <w:rsid w:val="49311755"/>
    <w:rsid w:val="4A9A1B88"/>
    <w:rsid w:val="4BBC5C4E"/>
    <w:rsid w:val="4C800A2A"/>
    <w:rsid w:val="4D4F36BA"/>
    <w:rsid w:val="4E510889"/>
    <w:rsid w:val="4F334479"/>
    <w:rsid w:val="50610B72"/>
    <w:rsid w:val="518D25CB"/>
    <w:rsid w:val="519A433C"/>
    <w:rsid w:val="51A90A23"/>
    <w:rsid w:val="531B4042"/>
    <w:rsid w:val="53213863"/>
    <w:rsid w:val="56815ACA"/>
    <w:rsid w:val="574C432A"/>
    <w:rsid w:val="5900361E"/>
    <w:rsid w:val="5A221372"/>
    <w:rsid w:val="5AE56CEA"/>
    <w:rsid w:val="5BC368C2"/>
    <w:rsid w:val="5D6121B1"/>
    <w:rsid w:val="5DDE0AC7"/>
    <w:rsid w:val="5ECE7D1A"/>
    <w:rsid w:val="5FD55C00"/>
    <w:rsid w:val="5FDA624B"/>
    <w:rsid w:val="617F70AA"/>
    <w:rsid w:val="62944DD7"/>
    <w:rsid w:val="6299419B"/>
    <w:rsid w:val="633839B4"/>
    <w:rsid w:val="63E970C1"/>
    <w:rsid w:val="63F83144"/>
    <w:rsid w:val="645E1D26"/>
    <w:rsid w:val="650E0E71"/>
    <w:rsid w:val="652929D2"/>
    <w:rsid w:val="661E3335"/>
    <w:rsid w:val="666A0329"/>
    <w:rsid w:val="66B23A7E"/>
    <w:rsid w:val="676B3585"/>
    <w:rsid w:val="68994EF5"/>
    <w:rsid w:val="68CF43C1"/>
    <w:rsid w:val="69C269E7"/>
    <w:rsid w:val="69C73CE4"/>
    <w:rsid w:val="6AEF1E6F"/>
    <w:rsid w:val="6C2B2308"/>
    <w:rsid w:val="6CC938CF"/>
    <w:rsid w:val="6E3A0F28"/>
    <w:rsid w:val="6EC034F1"/>
    <w:rsid w:val="6F956F61"/>
    <w:rsid w:val="6FB42615"/>
    <w:rsid w:val="6FC30288"/>
    <w:rsid w:val="702552C0"/>
    <w:rsid w:val="709546F2"/>
    <w:rsid w:val="724963B6"/>
    <w:rsid w:val="72DA4D76"/>
    <w:rsid w:val="732B6573"/>
    <w:rsid w:val="7381123D"/>
    <w:rsid w:val="73E13825"/>
    <w:rsid w:val="73F36342"/>
    <w:rsid w:val="74E63293"/>
    <w:rsid w:val="75093403"/>
    <w:rsid w:val="75D1701E"/>
    <w:rsid w:val="76432944"/>
    <w:rsid w:val="770025E3"/>
    <w:rsid w:val="77DC095A"/>
    <w:rsid w:val="78743289"/>
    <w:rsid w:val="797A667D"/>
    <w:rsid w:val="79DC2A8C"/>
    <w:rsid w:val="7A252A8D"/>
    <w:rsid w:val="7B310FBD"/>
    <w:rsid w:val="7C32323F"/>
    <w:rsid w:val="7D056BA5"/>
    <w:rsid w:val="7DB163E5"/>
    <w:rsid w:val="7DFF92B4"/>
    <w:rsid w:val="7F65FEBE"/>
    <w:rsid w:val="7FF02E73"/>
    <w:rsid w:val="BAEF7D27"/>
    <w:rsid w:val="CEF68F1B"/>
    <w:rsid w:val="FFF5EAC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5">
    <w:name w:val="Body Text"/>
    <w:basedOn w:val="1"/>
    <w:qFormat/>
    <w:uiPriority w:val="99"/>
    <w:pPr>
      <w:spacing w:beforeLines="30"/>
    </w:pPr>
    <w:rPr>
      <w:rFonts w:ascii="仿宋_GB2312" w:eastAsia="仿宋_GB2312"/>
      <w:kern w:val="0"/>
      <w:sz w:val="30"/>
    </w:rPr>
  </w:style>
  <w:style w:type="paragraph" w:styleId="6">
    <w:name w:val="Balloon Text"/>
    <w:basedOn w:val="1"/>
    <w:link w:val="27"/>
    <w:qFormat/>
    <w:uiPriority w:val="0"/>
    <w:rPr>
      <w:sz w:val="18"/>
      <w:szCs w:val="18"/>
    </w:rPr>
  </w:style>
  <w:style w:type="paragraph" w:styleId="7">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8">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9">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0">
    <w:name w:val="toc 2"/>
    <w:basedOn w:val="1"/>
    <w:next w:val="1"/>
    <w:unhideWhenUsed/>
    <w:qFormat/>
    <w:uiPriority w:val="39"/>
    <w:pPr>
      <w:tabs>
        <w:tab w:val="right" w:leader="dot" w:pos="8296"/>
      </w:tabs>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2"/>
    <w:next w:val="1"/>
    <w:qFormat/>
    <w:uiPriority w:val="0"/>
    <w:pPr>
      <w:ind w:firstLine="420" w:firstLineChars="200"/>
    </w:pPr>
  </w:style>
  <w:style w:type="character" w:styleId="15">
    <w:name w:val="Strong"/>
    <w:basedOn w:val="14"/>
    <w:qFormat/>
    <w:uiPriority w:val="99"/>
    <w:rPr>
      <w:b/>
    </w:rPr>
  </w:style>
  <w:style w:type="character" w:styleId="16">
    <w:name w:val="Hyperlink"/>
    <w:basedOn w:val="14"/>
    <w:unhideWhenUsed/>
    <w:qFormat/>
    <w:uiPriority w:val="99"/>
    <w:rPr>
      <w:color w:val="0563C1" w:themeColor="hyperlink"/>
      <w:u w:val="single"/>
    </w:rPr>
  </w:style>
  <w:style w:type="character" w:customStyle="1" w:styleId="17">
    <w:name w:val="标题 1 Char"/>
    <w:basedOn w:val="14"/>
    <w:link w:val="3"/>
    <w:qFormat/>
    <w:uiPriority w:val="9"/>
    <w:rPr>
      <w:b/>
      <w:bCs/>
      <w:kern w:val="44"/>
      <w:sz w:val="44"/>
      <w:szCs w:val="44"/>
    </w:rPr>
  </w:style>
  <w:style w:type="character" w:customStyle="1" w:styleId="18">
    <w:name w:val="标题 2 Char"/>
    <w:basedOn w:val="14"/>
    <w:link w:val="4"/>
    <w:qFormat/>
    <w:uiPriority w:val="9"/>
    <w:rPr>
      <w:rFonts w:asciiTheme="majorHAnsi" w:hAnsiTheme="majorHAnsi" w:eastAsiaTheme="majorEastAsia" w:cstheme="majorBidi"/>
      <w:b/>
      <w:bCs/>
      <w:sz w:val="32"/>
      <w:szCs w:val="32"/>
    </w:rPr>
  </w:style>
  <w:style w:type="paragraph" w:customStyle="1" w:styleId="19">
    <w:name w:val="〖B02〗二级标题"/>
    <w:next w:val="1"/>
    <w:qFormat/>
    <w:uiPriority w:val="0"/>
    <w:pPr>
      <w:widowControl w:val="0"/>
      <w:numPr>
        <w:ilvl w:val="0"/>
        <w:numId w:val="1"/>
      </w:numPr>
      <w:spacing w:line="600" w:lineRule="exact"/>
      <w:outlineLvl w:val="1"/>
    </w:pPr>
    <w:rPr>
      <w:rFonts w:ascii="楷体_GB2312" w:hAnsi="Calibri" w:eastAsia="楷体_GB2312" w:cs="Times New Roman"/>
      <w:kern w:val="2"/>
      <w:sz w:val="32"/>
      <w:szCs w:val="21"/>
      <w:lang w:val="zh-CN" w:eastAsia="zh-CN" w:bidi="ar-SA"/>
    </w:rPr>
  </w:style>
  <w:style w:type="paragraph" w:styleId="20">
    <w:name w:val="List Paragraph"/>
    <w:basedOn w:val="1"/>
    <w:qFormat/>
    <w:uiPriority w:val="34"/>
    <w:pPr>
      <w:ind w:firstLine="420" w:firstLineChars="200"/>
    </w:pPr>
  </w:style>
  <w:style w:type="paragraph" w:customStyle="1" w:styleId="2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2">
    <w:name w:val="〖A08〗公文标题"/>
    <w:next w:val="1"/>
    <w:qFormat/>
    <w:uiPriority w:val="0"/>
    <w:pPr>
      <w:widowControl w:val="0"/>
      <w:topLinePunct/>
      <w:spacing w:line="700" w:lineRule="exact"/>
      <w:jc w:val="center"/>
    </w:pPr>
    <w:rPr>
      <w:rFonts w:ascii="方正小标宋简体" w:hAnsi="Calibri" w:eastAsia="方正小标宋简体" w:cs="Times New Roman"/>
      <w:kern w:val="2"/>
      <w:sz w:val="44"/>
      <w:szCs w:val="21"/>
      <w:lang w:val="en-US" w:eastAsia="zh-CN" w:bidi="ar-SA"/>
    </w:rPr>
  </w:style>
  <w:style w:type="paragraph" w:customStyle="1" w:styleId="23">
    <w:name w:val="〖B01〗一级标题"/>
    <w:next w:val="1"/>
    <w:qFormat/>
    <w:uiPriority w:val="0"/>
    <w:pPr>
      <w:topLinePunct/>
      <w:spacing w:line="600" w:lineRule="exact"/>
      <w:outlineLvl w:val="0"/>
    </w:pPr>
    <w:rPr>
      <w:rFonts w:ascii="黑体" w:hAnsi="Calibri" w:eastAsia="黑体" w:cs="Times New Roman"/>
      <w:kern w:val="2"/>
      <w:sz w:val="32"/>
      <w:szCs w:val="32"/>
      <w:lang w:val="en-US" w:eastAsia="zh-CN" w:bidi="ar-SA"/>
    </w:rPr>
  </w:style>
  <w:style w:type="paragraph" w:customStyle="1" w:styleId="24">
    <w:name w:val="〖C01〗正文"/>
    <w:qFormat/>
    <w:uiPriority w:val="0"/>
    <w:pPr>
      <w:widowControl w:val="0"/>
      <w:topLinePunct/>
      <w:spacing w:line="600" w:lineRule="exact"/>
      <w:ind w:firstLine="637" w:firstLineChars="200"/>
    </w:pPr>
    <w:rPr>
      <w:rFonts w:ascii="仿宋_GB2312" w:hAnsi="Calibri" w:eastAsia="仿宋_GB2312" w:cs="Times New Roman"/>
      <w:kern w:val="2"/>
      <w:sz w:val="32"/>
      <w:szCs w:val="32"/>
      <w:lang w:val="en-US" w:eastAsia="zh-CN" w:bidi="ar-SA"/>
    </w:rPr>
  </w:style>
  <w:style w:type="paragraph" w:customStyle="1" w:styleId="25">
    <w:name w:val="Body Text First Indent 21"/>
    <w:basedOn w:val="26"/>
    <w:qFormat/>
    <w:uiPriority w:val="0"/>
    <w:pPr>
      <w:ind w:firstLine="420" w:firstLineChars="200"/>
    </w:pPr>
    <w:rPr>
      <w:rFonts w:ascii="Calibri" w:hAnsi="Calibri" w:eastAsia="宋体" w:cs="Times New Roman"/>
    </w:rPr>
  </w:style>
  <w:style w:type="paragraph" w:customStyle="1" w:styleId="26">
    <w:name w:val="Body Text Indent1"/>
    <w:basedOn w:val="1"/>
    <w:qFormat/>
    <w:uiPriority w:val="0"/>
    <w:pPr>
      <w:ind w:firstLine="624"/>
    </w:pPr>
  </w:style>
  <w:style w:type="character" w:customStyle="1" w:styleId="27">
    <w:name w:val="批注框文本 Char"/>
    <w:basedOn w:val="14"/>
    <w:link w:val="6"/>
    <w:qFormat/>
    <w:uiPriority w:val="0"/>
    <w:rPr>
      <w:rFonts w:asciiTheme="minorHAnsi" w:hAnsiTheme="minorHAnsi" w:eastAsiaTheme="minorEastAsia" w:cstheme="minorBidi"/>
      <w:kern w:val="2"/>
      <w:sz w:val="18"/>
      <w:szCs w:val="18"/>
    </w:rPr>
  </w:style>
  <w:style w:type="paragraph" w:customStyle="1" w:styleId="28">
    <w:name w:val="常用样式（方正仿宋简）"/>
    <w:basedOn w:val="1"/>
    <w:qFormat/>
    <w:uiPriority w:val="0"/>
    <w:pPr>
      <w:spacing w:line="560" w:lineRule="exact"/>
      <w:ind w:firstLine="640" w:firstLineChars="200"/>
    </w:pPr>
    <w:rPr>
      <w:rFonts w:eastAsia="方正仿宋简体"/>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Pages>
  <Words>11752</Words>
  <Characters>12421</Characters>
  <Lines>93</Lines>
  <Paragraphs>26</Paragraphs>
  <TotalTime>23</TotalTime>
  <ScaleCrop>false</ScaleCrop>
  <LinksUpToDate>false</LinksUpToDate>
  <CharactersWithSpaces>15765</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swj1</dc:creator>
  <cp:lastModifiedBy>user</cp:lastModifiedBy>
  <dcterms:modified xsi:type="dcterms:W3CDTF">2026-08-10T17:02:04Z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8538E29A827A470E84F1AD7359DF7B20</vt:lpwstr>
  </property>
</Properties>
</file>